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64539" w14:textId="70B977C7" w:rsidR="000677DC" w:rsidRPr="00A661D6" w:rsidRDefault="000677DC" w:rsidP="00EF65AF">
      <w:pPr>
        <w:pStyle w:val="Heading1"/>
        <w:spacing w:line="240" w:lineRule="auto"/>
        <w:jc w:val="center"/>
        <w:rPr>
          <w:rFonts w:asciiTheme="minorHAnsi" w:hAnsiTheme="minorHAnsi" w:cstheme="minorHAnsi"/>
        </w:rPr>
      </w:pPr>
      <w:r w:rsidRPr="00A661D6">
        <w:rPr>
          <w:rFonts w:asciiTheme="minorHAnsi" w:hAnsiTheme="minorHAnsi" w:cstheme="minorHAnsi"/>
          <w:noProof/>
        </w:rPr>
        <mc:AlternateContent>
          <mc:Choice Requires="wps">
            <w:drawing>
              <wp:anchor distT="45720" distB="45720" distL="114300" distR="114300" simplePos="0" relativeHeight="251659264" behindDoc="0" locked="0" layoutInCell="1" allowOverlap="1" wp14:anchorId="5C0388BA" wp14:editId="4E5B7D33">
                <wp:simplePos x="0" y="0"/>
                <wp:positionH relativeFrom="column">
                  <wp:posOffset>-438150</wp:posOffset>
                </wp:positionH>
                <wp:positionV relativeFrom="paragraph">
                  <wp:posOffset>0</wp:posOffset>
                </wp:positionV>
                <wp:extent cx="6669405" cy="7524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9405" cy="752475"/>
                        </a:xfrm>
                        <a:prstGeom prst="rect">
                          <a:avLst/>
                        </a:prstGeom>
                        <a:solidFill>
                          <a:srgbClr val="FFFFFF"/>
                        </a:solidFill>
                        <a:ln w="9525">
                          <a:noFill/>
                          <a:miter lim="800000"/>
                          <a:headEnd/>
                          <a:tailEnd/>
                        </a:ln>
                      </wps:spPr>
                      <wps:txbx>
                        <w:txbxContent>
                          <w:p w14:paraId="54E1EABA" w14:textId="2E48F613" w:rsidR="000677DC" w:rsidRDefault="000677DC">
                            <w:r w:rsidRPr="000677DC">
                              <w:rPr>
                                <w:noProof/>
                              </w:rPr>
                              <w:drawing>
                                <wp:inline distT="0" distB="0" distL="0" distR="0" wp14:anchorId="0B55C0E0" wp14:editId="1906A896">
                                  <wp:extent cx="6752218" cy="622407"/>
                                  <wp:effectExtent l="0" t="0" r="0" b="6350"/>
                                  <wp:docPr id="1294345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345810" name=""/>
                                          <pic:cNvPicPr/>
                                        </pic:nvPicPr>
                                        <pic:blipFill>
                                          <a:blip r:embed="rId7"/>
                                          <a:stretch>
                                            <a:fillRect/>
                                          </a:stretch>
                                        </pic:blipFill>
                                        <pic:spPr>
                                          <a:xfrm>
                                            <a:off x="0" y="0"/>
                                            <a:ext cx="6783771" cy="62531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0388BA" id="_x0000_t202" coordsize="21600,21600" o:spt="202" path="m,l,21600r21600,l21600,xe">
                <v:stroke joinstyle="miter"/>
                <v:path gradientshapeok="t" o:connecttype="rect"/>
              </v:shapetype>
              <v:shape id="Text Box 2" o:spid="_x0000_s1026" type="#_x0000_t202" style="position:absolute;left:0;text-align:left;margin-left:-34.5pt;margin-top:0;width:525.15pt;height:5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" stroked="f">
                <v:textbox>
                  <w:txbxContent>
                    <w:p w14:paraId="54E1EABA" w14:textId="2E48F613" w:rsidR="000677DC" w:rsidRDefault="000677DC">
                      <w:r w:rsidRPr="000677DC">
                        <w:rPr>
                          <w:noProof/>
                        </w:rPr>
                        <w:drawing>
                          <wp:inline distT="0" distB="0" distL="0" distR="0" wp14:anchorId="0B55C0E0" wp14:editId="1906A896">
                            <wp:extent cx="6752218" cy="622407"/>
                            <wp:effectExtent l="0" t="0" r="0" b="6350"/>
                            <wp:docPr id="1294345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345810" name=""/>
                                    <pic:cNvPicPr/>
                                  </pic:nvPicPr>
                                  <pic:blipFill>
                                    <a:blip r:embed="rId7"/>
                                    <a:stretch>
                                      <a:fillRect/>
                                    </a:stretch>
                                  </pic:blipFill>
                                  <pic:spPr>
                                    <a:xfrm>
                                      <a:off x="0" y="0"/>
                                      <a:ext cx="6783771" cy="625316"/>
                                    </a:xfrm>
                                    <a:prstGeom prst="rect">
                                      <a:avLst/>
                                    </a:prstGeom>
                                  </pic:spPr>
                                </pic:pic>
                              </a:graphicData>
                            </a:graphic>
                          </wp:inline>
                        </w:drawing>
                      </w:r>
                    </w:p>
                  </w:txbxContent>
                </v:textbox>
                <w10:wrap type="square"/>
              </v:shape>
            </w:pict>
          </mc:Fallback>
        </mc:AlternateContent>
      </w:r>
      <w:r w:rsidR="00A661D6" w:rsidRPr="00A661D6">
        <w:rPr>
          <w:rFonts w:asciiTheme="minorHAnsi" w:hAnsiTheme="minorHAnsi" w:cstheme="minorHAnsi"/>
        </w:rPr>
        <w:t>Experiential Learning and Leadership Academy</w:t>
      </w:r>
    </w:p>
    <w:tbl>
      <w:tblPr>
        <w:tblStyle w:val="TableGrid"/>
        <w:tblW w:w="9782" w:type="dxa"/>
        <w:tblInd w:w="-289" w:type="dxa"/>
        <w:tblLook w:val="04A0" w:firstRow="1" w:lastRow="0" w:firstColumn="1" w:lastColumn="0" w:noHBand="0" w:noVBand="1"/>
      </w:tblPr>
      <w:tblGrid>
        <w:gridCol w:w="9782"/>
      </w:tblGrid>
      <w:tr w:rsidR="000677DC" w:rsidRPr="00A661D6" w14:paraId="3AE8B7A9" w14:textId="77777777" w:rsidTr="00B05497">
        <w:tc>
          <w:tcPr>
            <w:tcW w:w="9782" w:type="dxa"/>
          </w:tcPr>
          <w:p w14:paraId="173896E6" w14:textId="2C672B52" w:rsidR="000677DC" w:rsidRPr="00A661D6" w:rsidRDefault="0060416E" w:rsidP="000677DC">
            <w:pPr>
              <w:rPr>
                <w:rFonts w:cstheme="minorHAnsi"/>
                <w:b/>
                <w:bCs/>
                <w:color w:val="002060"/>
              </w:rPr>
            </w:pPr>
            <w:r w:rsidRPr="00A661D6">
              <w:rPr>
                <w:rFonts w:cstheme="minorHAnsi"/>
                <w:b/>
                <w:bCs/>
                <w:color w:val="002060"/>
              </w:rPr>
              <w:t>Level</w:t>
            </w:r>
          </w:p>
          <w:p w14:paraId="525F6B63" w14:textId="77777777" w:rsidR="00D32B28" w:rsidRPr="00A661D6" w:rsidRDefault="00D32B28" w:rsidP="000677DC">
            <w:pPr>
              <w:rPr>
                <w:rFonts w:cstheme="minorHAnsi"/>
              </w:rPr>
            </w:pPr>
          </w:p>
          <w:p w14:paraId="442EB772" w14:textId="5FD4279D" w:rsidR="0060416E" w:rsidRPr="00A661D6" w:rsidRDefault="001E4BBA" w:rsidP="0060416E">
            <w:pPr>
              <w:rPr>
                <w:rFonts w:cstheme="minorHAnsi"/>
                <w:b/>
                <w:bCs/>
                <w:color w:val="002060"/>
              </w:rPr>
            </w:pPr>
            <w:sdt>
              <w:sdtPr>
                <w:rPr>
                  <w:rFonts w:cstheme="minorHAnsi"/>
                  <w:b/>
                  <w:bCs/>
                  <w:color w:val="002060"/>
                  <w:szCs w:val="24"/>
                </w:rPr>
                <w:id w:val="-2072118756"/>
                <w14:checkbox>
                  <w14:checked w14:val="1"/>
                  <w14:checkedState w14:val="2612" w14:font="MS Gothic"/>
                  <w14:uncheckedState w14:val="2610" w14:font="MS Gothic"/>
                </w14:checkbox>
              </w:sdtPr>
              <w:sdtEndPr/>
              <w:sdtContent>
                <w:r w:rsidR="00582CBE" w:rsidRPr="00A661D6">
                  <w:rPr>
                    <w:rFonts w:ascii="Segoe UI Symbol" w:eastAsia="MS Gothic" w:hAnsi="Segoe UI Symbol" w:cs="Segoe UI Symbol"/>
                    <w:b/>
                    <w:bCs/>
                    <w:color w:val="002060"/>
                    <w:szCs w:val="24"/>
                  </w:rPr>
                  <w:t>☒</w:t>
                </w:r>
              </w:sdtContent>
            </w:sdt>
            <w:r w:rsidR="0060416E" w:rsidRPr="00A661D6">
              <w:rPr>
                <w:rFonts w:cstheme="minorHAnsi"/>
                <w:b/>
                <w:bCs/>
                <w:color w:val="002060"/>
                <w:szCs w:val="24"/>
              </w:rPr>
              <w:t xml:space="preserve"> Level 1 </w:t>
            </w:r>
            <w:r w:rsidR="0060416E" w:rsidRPr="00A661D6">
              <w:rPr>
                <w:rFonts w:cstheme="minorHAnsi"/>
                <w:b/>
                <w:bCs/>
                <w:color w:val="002060"/>
              </w:rPr>
              <w:t xml:space="preserve">Discovering    </w:t>
            </w:r>
            <w:sdt>
              <w:sdtPr>
                <w:rPr>
                  <w:rFonts w:cstheme="minorHAnsi"/>
                  <w:b/>
                  <w:bCs/>
                  <w:color w:val="002060"/>
                  <w:szCs w:val="24"/>
                </w:rPr>
                <w:id w:val="29224466"/>
                <w14:checkbox>
                  <w14:checked w14:val="0"/>
                  <w14:checkedState w14:val="2612" w14:font="MS Gothic"/>
                  <w14:uncheckedState w14:val="2610" w14:font="MS Gothic"/>
                </w14:checkbox>
              </w:sdtPr>
              <w:sdtEndPr/>
              <w:sdtContent>
                <w:r w:rsidR="0060416E" w:rsidRPr="00A661D6">
                  <w:rPr>
                    <w:rFonts w:ascii="Segoe UI Symbol" w:eastAsia="MS Gothic" w:hAnsi="Segoe UI Symbol" w:cs="Segoe UI Symbol"/>
                    <w:b/>
                    <w:bCs/>
                    <w:color w:val="002060"/>
                    <w:szCs w:val="24"/>
                  </w:rPr>
                  <w:t>☐</w:t>
                </w:r>
              </w:sdtContent>
            </w:sdt>
            <w:r w:rsidR="0060416E" w:rsidRPr="00A661D6">
              <w:rPr>
                <w:rFonts w:cstheme="minorHAnsi"/>
                <w:b/>
                <w:bCs/>
                <w:color w:val="002060"/>
                <w:szCs w:val="24"/>
              </w:rPr>
              <w:t xml:space="preserve"> Level 2 </w:t>
            </w:r>
            <w:r w:rsidR="0060416E" w:rsidRPr="00A661D6">
              <w:rPr>
                <w:rFonts w:cstheme="minorHAnsi"/>
                <w:b/>
                <w:bCs/>
                <w:color w:val="002060"/>
              </w:rPr>
              <w:t xml:space="preserve">Deciding      </w:t>
            </w:r>
            <w:sdt>
              <w:sdtPr>
                <w:rPr>
                  <w:rFonts w:cstheme="minorHAnsi"/>
                  <w:b/>
                  <w:bCs/>
                  <w:color w:val="002060"/>
                  <w:szCs w:val="24"/>
                </w:rPr>
                <w:id w:val="-424347003"/>
                <w14:checkbox>
                  <w14:checked w14:val="0"/>
                  <w14:checkedState w14:val="2612" w14:font="MS Gothic"/>
                  <w14:uncheckedState w14:val="2610" w14:font="MS Gothic"/>
                </w14:checkbox>
              </w:sdtPr>
              <w:sdtEndPr/>
              <w:sdtContent>
                <w:r w:rsidR="0060416E" w:rsidRPr="00A661D6">
                  <w:rPr>
                    <w:rFonts w:ascii="Segoe UI Symbol" w:eastAsia="MS Gothic" w:hAnsi="Segoe UI Symbol" w:cs="Segoe UI Symbol"/>
                    <w:b/>
                    <w:bCs/>
                    <w:color w:val="002060"/>
                    <w:szCs w:val="24"/>
                  </w:rPr>
                  <w:t>☐</w:t>
                </w:r>
              </w:sdtContent>
            </w:sdt>
            <w:r w:rsidR="0060416E" w:rsidRPr="00A661D6">
              <w:rPr>
                <w:rFonts w:cstheme="minorHAnsi"/>
                <w:b/>
                <w:bCs/>
                <w:color w:val="002060"/>
                <w:szCs w:val="24"/>
              </w:rPr>
              <w:t xml:space="preserve"> Level 3 </w:t>
            </w:r>
            <w:r w:rsidR="0060416E" w:rsidRPr="00A661D6">
              <w:rPr>
                <w:rFonts w:cstheme="minorHAnsi"/>
                <w:b/>
                <w:bCs/>
                <w:color w:val="002060"/>
              </w:rPr>
              <w:t xml:space="preserve">Developing         </w:t>
            </w:r>
            <w:sdt>
              <w:sdtPr>
                <w:rPr>
                  <w:rFonts w:cstheme="minorHAnsi"/>
                  <w:b/>
                  <w:bCs/>
                  <w:color w:val="002060"/>
                  <w:szCs w:val="24"/>
                </w:rPr>
                <w:id w:val="-318031332"/>
                <w14:checkbox>
                  <w14:checked w14:val="0"/>
                  <w14:checkedState w14:val="2612" w14:font="MS Gothic"/>
                  <w14:uncheckedState w14:val="2610" w14:font="MS Gothic"/>
                </w14:checkbox>
              </w:sdtPr>
              <w:sdtEndPr/>
              <w:sdtContent>
                <w:r w:rsidR="0060416E" w:rsidRPr="00A661D6">
                  <w:rPr>
                    <w:rFonts w:ascii="Segoe UI Symbol" w:eastAsia="MS Gothic" w:hAnsi="Segoe UI Symbol" w:cs="Segoe UI Symbol"/>
                    <w:b/>
                    <w:bCs/>
                    <w:color w:val="002060"/>
                    <w:szCs w:val="24"/>
                  </w:rPr>
                  <w:t>☐</w:t>
                </w:r>
              </w:sdtContent>
            </w:sdt>
            <w:r w:rsidR="0060416E" w:rsidRPr="00A661D6">
              <w:rPr>
                <w:rFonts w:cstheme="minorHAnsi"/>
                <w:b/>
                <w:bCs/>
                <w:color w:val="002060"/>
                <w:szCs w:val="24"/>
              </w:rPr>
              <w:t xml:space="preserve"> Level 4 </w:t>
            </w:r>
            <w:r w:rsidR="0060416E" w:rsidRPr="00A661D6">
              <w:rPr>
                <w:rFonts w:cstheme="minorHAnsi"/>
                <w:b/>
                <w:bCs/>
                <w:color w:val="002060"/>
              </w:rPr>
              <w:t>Directing</w:t>
            </w:r>
          </w:p>
          <w:p w14:paraId="46941B50" w14:textId="3E25F7C4" w:rsidR="00D32B28" w:rsidRPr="00A661D6" w:rsidRDefault="00D32B28" w:rsidP="000677DC">
            <w:pPr>
              <w:rPr>
                <w:rFonts w:cstheme="minorHAnsi"/>
              </w:rPr>
            </w:pPr>
          </w:p>
        </w:tc>
      </w:tr>
      <w:tr w:rsidR="0060416E" w:rsidRPr="00A661D6" w14:paraId="731389A3" w14:textId="77777777" w:rsidTr="00B05497">
        <w:tc>
          <w:tcPr>
            <w:tcW w:w="9782" w:type="dxa"/>
          </w:tcPr>
          <w:p w14:paraId="3873BA81" w14:textId="02587D6E" w:rsidR="0060416E" w:rsidRPr="00A661D6" w:rsidRDefault="0060416E" w:rsidP="000677DC">
            <w:pPr>
              <w:rPr>
                <w:rFonts w:cstheme="minorHAnsi"/>
                <w:b/>
                <w:bCs/>
                <w:color w:val="002060"/>
              </w:rPr>
            </w:pPr>
            <w:r w:rsidRPr="00A661D6">
              <w:rPr>
                <w:rFonts w:cstheme="minorHAnsi"/>
                <w:b/>
                <w:bCs/>
                <w:color w:val="002060"/>
              </w:rPr>
              <w:t>Title</w:t>
            </w:r>
            <w:r w:rsidR="00B05497" w:rsidRPr="00A661D6">
              <w:rPr>
                <w:rFonts w:cstheme="minorHAnsi"/>
                <w:b/>
                <w:bCs/>
                <w:color w:val="002060"/>
              </w:rPr>
              <w:t xml:space="preserve"> of Opportunity</w:t>
            </w:r>
          </w:p>
          <w:p w14:paraId="0B70EB9C" w14:textId="3BF0DFD8" w:rsidR="0044336C" w:rsidRPr="00A661D6" w:rsidRDefault="00582CBE" w:rsidP="000677DC">
            <w:pPr>
              <w:rPr>
                <w:rFonts w:cstheme="minorHAnsi"/>
              </w:rPr>
            </w:pPr>
            <w:r w:rsidRPr="00A661D6">
              <w:rPr>
                <w:rFonts w:cstheme="minorHAnsi"/>
              </w:rPr>
              <w:t>Attend National Strategic Group for Practice Learning</w:t>
            </w:r>
          </w:p>
          <w:p w14:paraId="15081B7F" w14:textId="07B4A33D" w:rsidR="00B05497" w:rsidRPr="00A661D6" w:rsidRDefault="00B05497" w:rsidP="000677DC">
            <w:pPr>
              <w:rPr>
                <w:rFonts w:cstheme="minorHAnsi"/>
                <w:b/>
                <w:bCs/>
              </w:rPr>
            </w:pPr>
          </w:p>
        </w:tc>
      </w:tr>
      <w:tr w:rsidR="0060416E" w:rsidRPr="00A661D6" w14:paraId="70E6760B" w14:textId="77777777" w:rsidTr="00B05497">
        <w:tc>
          <w:tcPr>
            <w:tcW w:w="9782" w:type="dxa"/>
          </w:tcPr>
          <w:p w14:paraId="218CF6CB" w14:textId="77777777" w:rsidR="0060416E" w:rsidRPr="00A661D6" w:rsidRDefault="0060416E" w:rsidP="000677DC">
            <w:pPr>
              <w:rPr>
                <w:rFonts w:cstheme="minorHAnsi"/>
                <w:b/>
                <w:bCs/>
                <w:color w:val="002060"/>
              </w:rPr>
            </w:pPr>
            <w:r w:rsidRPr="00A661D6">
              <w:rPr>
                <w:rFonts w:cstheme="minorHAnsi"/>
                <w:b/>
                <w:bCs/>
                <w:color w:val="002060"/>
              </w:rPr>
              <w:t>Location</w:t>
            </w:r>
          </w:p>
          <w:p w14:paraId="666D0A1B" w14:textId="0A2A6276" w:rsidR="0060416E" w:rsidRPr="00A661D6" w:rsidRDefault="00582CBE" w:rsidP="000677DC">
            <w:pPr>
              <w:rPr>
                <w:rFonts w:cstheme="minorHAnsi"/>
              </w:rPr>
            </w:pPr>
            <w:r w:rsidRPr="00A661D6">
              <w:rPr>
                <w:rFonts w:cstheme="minorHAnsi"/>
              </w:rPr>
              <w:t>TEAMs call</w:t>
            </w:r>
          </w:p>
          <w:p w14:paraId="4648C626" w14:textId="2049E63A" w:rsidR="00B05497" w:rsidRPr="00A661D6" w:rsidRDefault="00B05497" w:rsidP="000677DC">
            <w:pPr>
              <w:rPr>
                <w:rFonts w:cstheme="minorHAnsi"/>
                <w:b/>
                <w:bCs/>
                <w:color w:val="002060"/>
              </w:rPr>
            </w:pPr>
          </w:p>
        </w:tc>
      </w:tr>
      <w:tr w:rsidR="0060416E" w:rsidRPr="00A661D6" w14:paraId="7D37F79B" w14:textId="77777777" w:rsidTr="00B05497">
        <w:tc>
          <w:tcPr>
            <w:tcW w:w="9782" w:type="dxa"/>
          </w:tcPr>
          <w:p w14:paraId="4A9FE2AF" w14:textId="77777777" w:rsidR="00261C1B" w:rsidRPr="00A661D6" w:rsidRDefault="0060416E" w:rsidP="000677DC">
            <w:pPr>
              <w:rPr>
                <w:rFonts w:cstheme="minorHAnsi"/>
                <w:b/>
                <w:bCs/>
                <w:color w:val="002060"/>
              </w:rPr>
            </w:pPr>
            <w:r w:rsidRPr="00A661D6">
              <w:rPr>
                <w:rFonts w:cstheme="minorHAnsi"/>
                <w:b/>
                <w:bCs/>
                <w:color w:val="002060"/>
              </w:rPr>
              <w:t xml:space="preserve">Lead Contact </w:t>
            </w:r>
            <w:r w:rsidR="00B05497" w:rsidRPr="00A661D6">
              <w:rPr>
                <w:rFonts w:cstheme="minorHAnsi"/>
                <w:b/>
                <w:bCs/>
                <w:color w:val="002060"/>
              </w:rPr>
              <w:t>of person offering opportunity</w:t>
            </w:r>
            <w:r w:rsidRPr="00A661D6">
              <w:rPr>
                <w:rFonts w:cstheme="minorHAnsi"/>
                <w:b/>
                <w:bCs/>
                <w:color w:val="002060"/>
              </w:rPr>
              <w:t xml:space="preserve">  </w:t>
            </w:r>
          </w:p>
          <w:p w14:paraId="066BB733" w14:textId="77777777" w:rsidR="00261C1B" w:rsidRPr="00A661D6" w:rsidRDefault="00261C1B" w:rsidP="000677DC">
            <w:pPr>
              <w:rPr>
                <w:rFonts w:cstheme="minorHAnsi"/>
                <w:b/>
                <w:bCs/>
                <w:color w:val="002060"/>
              </w:rPr>
            </w:pPr>
          </w:p>
          <w:p w14:paraId="18611283" w14:textId="78A3B8FA" w:rsidR="00261C1B" w:rsidRPr="00A661D6" w:rsidRDefault="00261C1B" w:rsidP="000677DC">
            <w:pPr>
              <w:rPr>
                <w:rFonts w:cstheme="minorHAnsi"/>
              </w:rPr>
            </w:pPr>
            <w:r w:rsidRPr="00A661D6">
              <w:rPr>
                <w:rFonts w:cstheme="minorHAnsi"/>
                <w:b/>
                <w:bCs/>
                <w:color w:val="002060"/>
              </w:rPr>
              <w:t>Name</w:t>
            </w:r>
            <w:r w:rsidR="00435A47" w:rsidRPr="00A661D6">
              <w:rPr>
                <w:rFonts w:cstheme="minorHAnsi"/>
                <w:b/>
                <w:bCs/>
                <w:color w:val="002060"/>
              </w:rPr>
              <w:t xml:space="preserve"> </w:t>
            </w:r>
            <w:r w:rsidR="00582CBE" w:rsidRPr="00A661D6">
              <w:rPr>
                <w:rFonts w:cstheme="minorHAnsi"/>
                <w:b/>
                <w:bCs/>
                <w:color w:val="002060"/>
              </w:rPr>
              <w:t xml:space="preserve">  Anita Whyte</w:t>
            </w:r>
          </w:p>
          <w:p w14:paraId="720018C2" w14:textId="3BFC504C" w:rsidR="00B05497" w:rsidRPr="00A661D6" w:rsidRDefault="00261C1B" w:rsidP="000677DC">
            <w:pPr>
              <w:rPr>
                <w:rFonts w:cstheme="minorHAnsi"/>
                <w:b/>
                <w:bCs/>
                <w:color w:val="002060"/>
              </w:rPr>
            </w:pPr>
            <w:r w:rsidRPr="00A661D6">
              <w:rPr>
                <w:rFonts w:cstheme="minorHAnsi"/>
                <w:b/>
                <w:bCs/>
                <w:color w:val="002060"/>
              </w:rPr>
              <w:t>Role</w:t>
            </w:r>
            <w:r w:rsidR="00435A47" w:rsidRPr="00A661D6">
              <w:rPr>
                <w:rFonts w:cstheme="minorHAnsi"/>
                <w:b/>
                <w:bCs/>
                <w:color w:val="002060"/>
              </w:rPr>
              <w:t xml:space="preserve"> </w:t>
            </w:r>
            <w:r w:rsidR="0060416E" w:rsidRPr="00A661D6">
              <w:rPr>
                <w:rFonts w:cstheme="minorHAnsi"/>
                <w:b/>
                <w:bCs/>
                <w:color w:val="002060"/>
              </w:rPr>
              <w:t xml:space="preserve">   </w:t>
            </w:r>
            <w:r w:rsidR="00582CBE" w:rsidRPr="00A661D6">
              <w:rPr>
                <w:rFonts w:cstheme="minorHAnsi"/>
                <w:b/>
                <w:bCs/>
                <w:color w:val="002060"/>
              </w:rPr>
              <w:t xml:space="preserve">  Strategic Lead for Practice Learning</w:t>
            </w:r>
            <w:r w:rsidR="0060416E" w:rsidRPr="00A661D6">
              <w:rPr>
                <w:rFonts w:cstheme="minorHAnsi"/>
                <w:b/>
                <w:bCs/>
                <w:color w:val="002060"/>
              </w:rPr>
              <w:t xml:space="preserve">                                                                           </w:t>
            </w:r>
          </w:p>
          <w:p w14:paraId="227B8902" w14:textId="59A148A7" w:rsidR="0060416E" w:rsidRPr="00A661D6" w:rsidRDefault="0060416E" w:rsidP="000677DC">
            <w:pPr>
              <w:rPr>
                <w:rFonts w:cstheme="minorHAnsi"/>
              </w:rPr>
            </w:pPr>
            <w:r w:rsidRPr="00A661D6">
              <w:rPr>
                <w:rFonts w:cstheme="minorHAnsi"/>
                <w:b/>
                <w:bCs/>
                <w:color w:val="002060"/>
              </w:rPr>
              <w:t>Email</w:t>
            </w:r>
            <w:r w:rsidR="00435A47" w:rsidRPr="00A661D6">
              <w:rPr>
                <w:rFonts w:cstheme="minorHAnsi"/>
                <w:b/>
                <w:bCs/>
                <w:color w:val="002060"/>
              </w:rPr>
              <w:t xml:space="preserve"> </w:t>
            </w:r>
            <w:r w:rsidR="00582CBE" w:rsidRPr="00A661D6">
              <w:rPr>
                <w:rFonts w:cstheme="minorHAnsi"/>
                <w:b/>
                <w:bCs/>
                <w:color w:val="002060"/>
              </w:rPr>
              <w:t xml:space="preserve">   anita.whyte@nhs.scot</w:t>
            </w:r>
          </w:p>
          <w:p w14:paraId="2873CACE" w14:textId="08186574" w:rsidR="0060416E" w:rsidRPr="00A661D6" w:rsidRDefault="0060416E" w:rsidP="000677DC">
            <w:pPr>
              <w:rPr>
                <w:rFonts w:cstheme="minorHAnsi"/>
                <w:b/>
                <w:bCs/>
                <w:color w:val="002060"/>
              </w:rPr>
            </w:pPr>
          </w:p>
        </w:tc>
      </w:tr>
      <w:tr w:rsidR="0060416E" w:rsidRPr="00A661D6" w14:paraId="3E12AC50" w14:textId="77777777" w:rsidTr="00B05497">
        <w:tc>
          <w:tcPr>
            <w:tcW w:w="9782" w:type="dxa"/>
          </w:tcPr>
          <w:p w14:paraId="4733DFC2" w14:textId="0E85AEB5" w:rsidR="0060416E" w:rsidRPr="00A661D6" w:rsidRDefault="0060416E" w:rsidP="000677DC">
            <w:pPr>
              <w:rPr>
                <w:rFonts w:cstheme="minorHAnsi"/>
                <w:b/>
                <w:bCs/>
                <w:color w:val="002060"/>
              </w:rPr>
            </w:pPr>
            <w:r w:rsidRPr="00A661D6">
              <w:rPr>
                <w:rFonts w:cstheme="minorHAnsi"/>
                <w:b/>
                <w:bCs/>
                <w:color w:val="002060"/>
              </w:rPr>
              <w:t>Duration</w:t>
            </w:r>
            <w:r w:rsidR="00261C1B" w:rsidRPr="00A661D6">
              <w:rPr>
                <w:rFonts w:cstheme="minorHAnsi"/>
                <w:b/>
                <w:bCs/>
                <w:color w:val="002060"/>
              </w:rPr>
              <w:t xml:space="preserve"> of opportunity</w:t>
            </w:r>
          </w:p>
          <w:p w14:paraId="7B756424" w14:textId="489B36D7" w:rsidR="00B05497" w:rsidRPr="00A661D6" w:rsidRDefault="00CB5405" w:rsidP="000677DC">
            <w:pPr>
              <w:rPr>
                <w:rFonts w:cstheme="minorHAnsi"/>
              </w:rPr>
            </w:pPr>
            <w:r>
              <w:rPr>
                <w:rFonts w:cstheme="minorHAnsi"/>
              </w:rPr>
              <w:t>1/2hr pre meeting</w:t>
            </w:r>
          </w:p>
          <w:p w14:paraId="0C61B925" w14:textId="77777777" w:rsidR="0060416E" w:rsidRPr="001E4BBA" w:rsidRDefault="00582CBE" w:rsidP="000677DC">
            <w:pPr>
              <w:rPr>
                <w:rFonts w:cstheme="minorHAnsi"/>
              </w:rPr>
            </w:pPr>
            <w:r w:rsidRPr="001E4BBA">
              <w:rPr>
                <w:rFonts w:cstheme="minorHAnsi"/>
              </w:rPr>
              <w:t>2 hours with 10min comfort break in middle</w:t>
            </w:r>
          </w:p>
          <w:p w14:paraId="5EA3697C" w14:textId="5F00B777" w:rsidR="00CB5405" w:rsidRPr="00A661D6" w:rsidRDefault="00CB5405" w:rsidP="000677DC">
            <w:pPr>
              <w:rPr>
                <w:rFonts w:cstheme="minorHAnsi"/>
                <w:b/>
                <w:bCs/>
                <w:color w:val="002060"/>
              </w:rPr>
            </w:pPr>
            <w:r w:rsidRPr="001E4BBA">
              <w:rPr>
                <w:rFonts w:cstheme="minorHAnsi"/>
              </w:rPr>
              <w:t>1hr post meeting to discuss and reflect.   Total 3.5hrs shared learning experience</w:t>
            </w:r>
          </w:p>
        </w:tc>
      </w:tr>
      <w:tr w:rsidR="000677DC" w:rsidRPr="00A661D6" w14:paraId="3A836255" w14:textId="77777777" w:rsidTr="00B05497">
        <w:tc>
          <w:tcPr>
            <w:tcW w:w="9782" w:type="dxa"/>
          </w:tcPr>
          <w:p w14:paraId="0332911E" w14:textId="10ADC2C7" w:rsidR="000677DC" w:rsidRPr="00A661D6" w:rsidRDefault="0060416E" w:rsidP="000677DC">
            <w:pPr>
              <w:rPr>
                <w:rFonts w:cstheme="minorHAnsi"/>
                <w:b/>
                <w:bCs/>
                <w:color w:val="002060"/>
              </w:rPr>
            </w:pPr>
            <w:r w:rsidRPr="00A661D6">
              <w:rPr>
                <w:rFonts w:cstheme="minorHAnsi"/>
                <w:b/>
                <w:bCs/>
                <w:color w:val="002060"/>
              </w:rPr>
              <w:t xml:space="preserve">Description of </w:t>
            </w:r>
            <w:r w:rsidR="00261C1B" w:rsidRPr="00A661D6">
              <w:rPr>
                <w:rFonts w:cstheme="minorHAnsi"/>
                <w:b/>
                <w:bCs/>
                <w:color w:val="002060"/>
              </w:rPr>
              <w:t>o</w:t>
            </w:r>
            <w:r w:rsidRPr="00A661D6">
              <w:rPr>
                <w:rFonts w:cstheme="minorHAnsi"/>
                <w:b/>
                <w:bCs/>
                <w:color w:val="002060"/>
              </w:rPr>
              <w:t xml:space="preserve">pportunity </w:t>
            </w:r>
          </w:p>
          <w:p w14:paraId="31EB1C41" w14:textId="77777777" w:rsidR="00582CBE" w:rsidRPr="00A661D6" w:rsidRDefault="00582CBE" w:rsidP="00582CBE">
            <w:pPr>
              <w:spacing w:line="276" w:lineRule="auto"/>
              <w:rPr>
                <w:rFonts w:eastAsia="Calibri" w:cstheme="minorHAnsi"/>
                <w:kern w:val="0"/>
                <w:sz w:val="24"/>
                <w:szCs w:val="24"/>
                <w14:ligatures w14:val="none"/>
              </w:rPr>
            </w:pPr>
            <w:r w:rsidRPr="00A661D6">
              <w:rPr>
                <w:rFonts w:eastAsia="Calibri" w:cstheme="minorHAnsi"/>
                <w:kern w:val="0"/>
                <w:sz w:val="24"/>
                <w:szCs w:val="24"/>
                <w14:ligatures w14:val="none"/>
              </w:rPr>
              <w:t xml:space="preserve">The primary purpose of the National Strategic Group for Practice Learning (NSGPL) is to improve the quality of nursing and midwifery practice learning experiences for all health and social care learners across pre and post-registration programmes of education.  </w:t>
            </w:r>
          </w:p>
          <w:p w14:paraId="5256B17B" w14:textId="77777777" w:rsidR="00582CBE" w:rsidRPr="00A661D6" w:rsidRDefault="00582CBE" w:rsidP="00582CBE">
            <w:pPr>
              <w:spacing w:line="276" w:lineRule="auto"/>
              <w:rPr>
                <w:rFonts w:eastAsia="Calibri" w:cstheme="minorHAnsi"/>
                <w:kern w:val="0"/>
                <w:sz w:val="24"/>
                <w:szCs w:val="24"/>
                <w14:ligatures w14:val="none"/>
              </w:rPr>
            </w:pPr>
            <w:r w:rsidRPr="00A661D6">
              <w:rPr>
                <w:rFonts w:eastAsia="Calibri" w:cstheme="minorHAnsi"/>
                <w:kern w:val="0"/>
                <w:sz w:val="24"/>
                <w:szCs w:val="24"/>
                <w14:ligatures w14:val="none"/>
              </w:rPr>
              <w:t>The group will be chaired by a representative nominated by Scottish Executive Nurse Directors and the vice chair will be the Head of Programme for Practice Education and Pre-registration in NES.  Membership will include strategic level representatives from:</w:t>
            </w:r>
          </w:p>
          <w:p w14:paraId="62E3A52E" w14:textId="77777777" w:rsidR="00582CBE" w:rsidRPr="00A661D6" w:rsidRDefault="00582CBE" w:rsidP="00582CBE">
            <w:pPr>
              <w:spacing w:line="276" w:lineRule="auto"/>
              <w:rPr>
                <w:rFonts w:eastAsia="Calibri" w:cstheme="minorHAnsi"/>
                <w:kern w:val="0"/>
                <w:sz w:val="24"/>
                <w:szCs w:val="24"/>
                <w14:ligatures w14:val="none"/>
              </w:rPr>
            </w:pPr>
          </w:p>
          <w:p w14:paraId="5244CC52" w14:textId="77777777" w:rsidR="00582CBE" w:rsidRPr="00A661D6" w:rsidRDefault="00582CBE" w:rsidP="00582CBE">
            <w:pPr>
              <w:numPr>
                <w:ilvl w:val="0"/>
                <w:numId w:val="3"/>
              </w:numPr>
              <w:spacing w:line="276" w:lineRule="auto"/>
              <w:contextualSpacing/>
              <w:rPr>
                <w:rFonts w:eastAsia="Calibri" w:cstheme="minorHAnsi"/>
                <w:kern w:val="0"/>
                <w:sz w:val="24"/>
                <w:szCs w:val="24"/>
                <w14:ligatures w14:val="none"/>
              </w:rPr>
            </w:pPr>
            <w:r w:rsidRPr="00A661D6">
              <w:rPr>
                <w:rFonts w:eastAsia="Calibri" w:cstheme="minorHAnsi"/>
                <w:kern w:val="0"/>
                <w:sz w:val="24"/>
                <w:szCs w:val="24"/>
                <w14:ligatures w14:val="none"/>
              </w:rPr>
              <w:t>NHS Boards.</w:t>
            </w:r>
          </w:p>
          <w:p w14:paraId="345F543C" w14:textId="77777777" w:rsidR="00582CBE" w:rsidRPr="00A661D6" w:rsidRDefault="00582CBE" w:rsidP="00582CBE">
            <w:pPr>
              <w:numPr>
                <w:ilvl w:val="0"/>
                <w:numId w:val="3"/>
              </w:numPr>
              <w:spacing w:line="276" w:lineRule="auto"/>
              <w:contextualSpacing/>
              <w:rPr>
                <w:rFonts w:eastAsia="Calibri" w:cstheme="minorHAnsi"/>
                <w:kern w:val="0"/>
                <w:sz w:val="24"/>
                <w:szCs w:val="24"/>
                <w14:ligatures w14:val="none"/>
              </w:rPr>
            </w:pPr>
            <w:r w:rsidRPr="00A661D6">
              <w:rPr>
                <w:rFonts w:eastAsia="Calibri" w:cstheme="minorHAnsi"/>
                <w:kern w:val="0"/>
                <w:sz w:val="24"/>
                <w:szCs w:val="24"/>
                <w14:ligatures w14:val="none"/>
              </w:rPr>
              <w:t>Higher Education Institutions (offering Nursing and Midwifery Council (NMC) approved nursing and midwifery programmes).</w:t>
            </w:r>
          </w:p>
          <w:p w14:paraId="482F5198" w14:textId="77777777" w:rsidR="00582CBE" w:rsidRPr="00A661D6" w:rsidRDefault="00582CBE" w:rsidP="00582CBE">
            <w:pPr>
              <w:numPr>
                <w:ilvl w:val="0"/>
                <w:numId w:val="3"/>
              </w:numPr>
              <w:spacing w:line="276" w:lineRule="auto"/>
              <w:contextualSpacing/>
              <w:rPr>
                <w:rFonts w:eastAsia="Calibri" w:cstheme="minorHAnsi"/>
                <w:kern w:val="0"/>
                <w:sz w:val="24"/>
                <w:szCs w:val="24"/>
                <w14:ligatures w14:val="none"/>
              </w:rPr>
            </w:pPr>
            <w:r w:rsidRPr="00A661D6">
              <w:rPr>
                <w:rFonts w:eastAsia="Calibri" w:cstheme="minorHAnsi"/>
                <w:kern w:val="0"/>
                <w:sz w:val="24"/>
                <w:szCs w:val="24"/>
                <w14:ligatures w14:val="none"/>
              </w:rPr>
              <w:t>NHS Education for Scotland (NES).</w:t>
            </w:r>
          </w:p>
          <w:p w14:paraId="5A5A1F37" w14:textId="77777777" w:rsidR="00582CBE" w:rsidRPr="00A661D6" w:rsidRDefault="00582CBE" w:rsidP="00582CBE">
            <w:pPr>
              <w:numPr>
                <w:ilvl w:val="0"/>
                <w:numId w:val="3"/>
              </w:numPr>
              <w:spacing w:line="276" w:lineRule="auto"/>
              <w:contextualSpacing/>
              <w:rPr>
                <w:rFonts w:eastAsia="Calibri" w:cstheme="minorHAnsi"/>
                <w:kern w:val="0"/>
                <w:sz w:val="24"/>
                <w:szCs w:val="24"/>
                <w14:ligatures w14:val="none"/>
              </w:rPr>
            </w:pPr>
            <w:bookmarkStart w:id="0" w:name="_Hlk521056824"/>
            <w:r w:rsidRPr="00A661D6">
              <w:rPr>
                <w:rFonts w:eastAsia="Calibri" w:cstheme="minorHAnsi"/>
                <w:kern w:val="0"/>
                <w:sz w:val="24"/>
                <w:szCs w:val="24"/>
                <w14:ligatures w14:val="none"/>
              </w:rPr>
              <w:t>The Corporate group (previously Scottish Deputy Nurse Directors group).</w:t>
            </w:r>
          </w:p>
          <w:bookmarkEnd w:id="0"/>
          <w:p w14:paraId="4E6C6981" w14:textId="77777777" w:rsidR="00582CBE" w:rsidRPr="00A661D6" w:rsidRDefault="00582CBE" w:rsidP="00582CBE">
            <w:pPr>
              <w:numPr>
                <w:ilvl w:val="0"/>
                <w:numId w:val="3"/>
              </w:numPr>
              <w:spacing w:line="276" w:lineRule="auto"/>
              <w:contextualSpacing/>
              <w:rPr>
                <w:rFonts w:eastAsia="Calibri" w:cstheme="minorHAnsi"/>
                <w:kern w:val="0"/>
                <w:sz w:val="24"/>
                <w:szCs w:val="24"/>
                <w14:ligatures w14:val="none"/>
              </w:rPr>
            </w:pPr>
            <w:r w:rsidRPr="00A661D6">
              <w:rPr>
                <w:rFonts w:eastAsia="Calibri" w:cstheme="minorHAnsi"/>
                <w:kern w:val="0"/>
                <w:sz w:val="24"/>
                <w:szCs w:val="24"/>
                <w14:ligatures w14:val="none"/>
              </w:rPr>
              <w:t>Scottish Care/Care Homes or the Strategic Nursing Group.</w:t>
            </w:r>
          </w:p>
          <w:p w14:paraId="3018629D" w14:textId="77777777" w:rsidR="00582CBE" w:rsidRPr="00A661D6" w:rsidRDefault="00582CBE" w:rsidP="00582CBE">
            <w:pPr>
              <w:numPr>
                <w:ilvl w:val="0"/>
                <w:numId w:val="3"/>
              </w:numPr>
              <w:spacing w:line="276" w:lineRule="auto"/>
              <w:contextualSpacing/>
              <w:rPr>
                <w:rFonts w:eastAsia="Calibri" w:cstheme="minorHAnsi"/>
                <w:kern w:val="0"/>
                <w:sz w:val="24"/>
                <w:szCs w:val="24"/>
                <w14:ligatures w14:val="none"/>
              </w:rPr>
            </w:pPr>
            <w:r w:rsidRPr="00A661D6">
              <w:rPr>
                <w:rFonts w:eastAsia="Calibri" w:cstheme="minorHAnsi"/>
                <w:kern w:val="0"/>
                <w:sz w:val="24"/>
                <w:szCs w:val="24"/>
                <w14:ligatures w14:val="none"/>
              </w:rPr>
              <w:t>Council of Deans for Health (CoDHS) (Scotland).</w:t>
            </w:r>
          </w:p>
          <w:p w14:paraId="328BF854" w14:textId="77777777" w:rsidR="00582CBE" w:rsidRPr="00A661D6" w:rsidRDefault="00582CBE" w:rsidP="00582CBE">
            <w:pPr>
              <w:numPr>
                <w:ilvl w:val="0"/>
                <w:numId w:val="3"/>
              </w:numPr>
              <w:spacing w:line="276" w:lineRule="auto"/>
              <w:contextualSpacing/>
              <w:rPr>
                <w:rFonts w:eastAsia="Calibri" w:cstheme="minorHAnsi"/>
                <w:kern w:val="0"/>
                <w:sz w:val="24"/>
                <w:szCs w:val="24"/>
                <w14:ligatures w14:val="none"/>
              </w:rPr>
            </w:pPr>
            <w:r w:rsidRPr="00A661D6">
              <w:rPr>
                <w:rFonts w:eastAsia="Calibri" w:cstheme="minorHAnsi"/>
                <w:kern w:val="0"/>
                <w:sz w:val="24"/>
                <w:szCs w:val="24"/>
                <w14:ligatures w14:val="none"/>
              </w:rPr>
              <w:t>Integrated joint boards and/or third-sector organisations. Scottish Social Services Council (SSSC).</w:t>
            </w:r>
          </w:p>
          <w:p w14:paraId="3EC27972" w14:textId="77777777" w:rsidR="00582CBE" w:rsidRPr="00A661D6" w:rsidRDefault="00582CBE" w:rsidP="00582CBE">
            <w:pPr>
              <w:numPr>
                <w:ilvl w:val="0"/>
                <w:numId w:val="3"/>
              </w:numPr>
              <w:spacing w:line="276" w:lineRule="auto"/>
              <w:contextualSpacing/>
              <w:rPr>
                <w:rFonts w:eastAsia="Calibri" w:cstheme="minorHAnsi"/>
                <w:kern w:val="0"/>
                <w:sz w:val="24"/>
                <w:szCs w:val="24"/>
                <w14:ligatures w14:val="none"/>
              </w:rPr>
            </w:pPr>
            <w:r w:rsidRPr="00A661D6">
              <w:rPr>
                <w:rFonts w:eastAsia="Calibri" w:cstheme="minorHAnsi"/>
                <w:kern w:val="0"/>
                <w:sz w:val="24"/>
                <w:szCs w:val="24"/>
                <w14:ligatures w14:val="none"/>
              </w:rPr>
              <w:t>Care inspectorate.</w:t>
            </w:r>
          </w:p>
          <w:p w14:paraId="45B9D677" w14:textId="77777777" w:rsidR="00582CBE" w:rsidRPr="00A661D6" w:rsidRDefault="00582CBE" w:rsidP="00582CBE">
            <w:pPr>
              <w:numPr>
                <w:ilvl w:val="0"/>
                <w:numId w:val="3"/>
              </w:numPr>
              <w:spacing w:line="276" w:lineRule="auto"/>
              <w:contextualSpacing/>
              <w:rPr>
                <w:rFonts w:eastAsia="Calibri" w:cstheme="minorHAnsi"/>
                <w:kern w:val="0"/>
                <w:sz w:val="24"/>
                <w:szCs w:val="24"/>
                <w14:ligatures w14:val="none"/>
              </w:rPr>
            </w:pPr>
            <w:r w:rsidRPr="00A661D6">
              <w:rPr>
                <w:rFonts w:eastAsia="Calibri" w:cstheme="minorHAnsi"/>
                <w:kern w:val="0"/>
                <w:sz w:val="24"/>
                <w:szCs w:val="24"/>
                <w14:ligatures w14:val="none"/>
              </w:rPr>
              <w:t>Midwifery Education Group (MEGS).</w:t>
            </w:r>
          </w:p>
          <w:p w14:paraId="05657B16" w14:textId="77777777" w:rsidR="00582CBE" w:rsidRPr="00A661D6" w:rsidRDefault="00582CBE" w:rsidP="00582CBE">
            <w:pPr>
              <w:numPr>
                <w:ilvl w:val="0"/>
                <w:numId w:val="3"/>
              </w:numPr>
              <w:spacing w:line="276" w:lineRule="auto"/>
              <w:contextualSpacing/>
              <w:rPr>
                <w:rFonts w:eastAsia="Calibri" w:cstheme="minorHAnsi"/>
                <w:kern w:val="0"/>
                <w:sz w:val="24"/>
                <w:szCs w:val="24"/>
                <w14:ligatures w14:val="none"/>
              </w:rPr>
            </w:pPr>
            <w:r w:rsidRPr="00A661D6">
              <w:rPr>
                <w:rFonts w:eastAsia="Calibri" w:cstheme="minorHAnsi"/>
                <w:kern w:val="0"/>
                <w:sz w:val="24"/>
                <w:szCs w:val="24"/>
                <w14:ligatures w14:val="none"/>
              </w:rPr>
              <w:t>Each nursing field of practice.</w:t>
            </w:r>
          </w:p>
          <w:p w14:paraId="212FA507" w14:textId="77777777" w:rsidR="00582CBE" w:rsidRPr="00A661D6" w:rsidRDefault="00582CBE" w:rsidP="00582CBE">
            <w:pPr>
              <w:numPr>
                <w:ilvl w:val="0"/>
                <w:numId w:val="3"/>
              </w:numPr>
              <w:spacing w:line="276" w:lineRule="auto"/>
              <w:contextualSpacing/>
              <w:rPr>
                <w:rFonts w:eastAsia="Calibri" w:cstheme="minorHAnsi"/>
                <w:kern w:val="0"/>
                <w:sz w:val="24"/>
                <w:szCs w:val="24"/>
                <w14:ligatures w14:val="none"/>
              </w:rPr>
            </w:pPr>
            <w:bookmarkStart w:id="1" w:name="_Hlk521053170"/>
            <w:r w:rsidRPr="00A661D6">
              <w:rPr>
                <w:rFonts w:eastAsia="Calibri" w:cstheme="minorHAnsi"/>
                <w:kern w:val="0"/>
                <w:sz w:val="24"/>
                <w:szCs w:val="24"/>
                <w14:ligatures w14:val="none"/>
              </w:rPr>
              <w:lastRenderedPageBreak/>
              <w:t>Scottish Collaboration of the Enhancement of Pre-Registration Nursing (SCEPRN).</w:t>
            </w:r>
          </w:p>
          <w:p w14:paraId="3BDAD390" w14:textId="77777777" w:rsidR="00582CBE" w:rsidRPr="00A661D6" w:rsidRDefault="00582CBE" w:rsidP="00582CBE">
            <w:pPr>
              <w:numPr>
                <w:ilvl w:val="0"/>
                <w:numId w:val="3"/>
              </w:numPr>
              <w:spacing w:line="276" w:lineRule="auto"/>
              <w:contextualSpacing/>
              <w:rPr>
                <w:rFonts w:eastAsia="Calibri" w:cstheme="minorHAnsi"/>
                <w:kern w:val="0"/>
                <w:sz w:val="24"/>
                <w:szCs w:val="24"/>
                <w14:ligatures w14:val="none"/>
              </w:rPr>
            </w:pPr>
            <w:r w:rsidRPr="00A661D6">
              <w:rPr>
                <w:rFonts w:eastAsia="Calibri" w:cstheme="minorHAnsi"/>
                <w:kern w:val="0"/>
                <w:sz w:val="24"/>
                <w:szCs w:val="24"/>
                <w14:ligatures w14:val="none"/>
              </w:rPr>
              <w:t>Practice Education Leads Foru</w:t>
            </w:r>
            <w:bookmarkEnd w:id="1"/>
            <w:r w:rsidRPr="00A661D6">
              <w:rPr>
                <w:rFonts w:eastAsia="Calibri" w:cstheme="minorHAnsi"/>
                <w:kern w:val="0"/>
                <w:sz w:val="24"/>
                <w:szCs w:val="24"/>
                <w14:ligatures w14:val="none"/>
              </w:rPr>
              <w:t>m.</w:t>
            </w:r>
          </w:p>
          <w:p w14:paraId="0CDAA1F1" w14:textId="74E353C6" w:rsidR="00D32B28" w:rsidRPr="00A661D6" w:rsidRDefault="00582CBE" w:rsidP="00582CBE">
            <w:pPr>
              <w:numPr>
                <w:ilvl w:val="0"/>
                <w:numId w:val="3"/>
              </w:numPr>
              <w:spacing w:line="276" w:lineRule="auto"/>
              <w:contextualSpacing/>
              <w:rPr>
                <w:rFonts w:eastAsia="Calibri" w:cstheme="minorHAnsi"/>
                <w:kern w:val="0"/>
                <w:sz w:val="24"/>
                <w:szCs w:val="24"/>
                <w14:ligatures w14:val="none"/>
              </w:rPr>
            </w:pPr>
            <w:r w:rsidRPr="00A661D6">
              <w:rPr>
                <w:rFonts w:eastAsia="Calibri" w:cstheme="minorHAnsi"/>
                <w:kern w:val="0"/>
                <w:sz w:val="24"/>
                <w:szCs w:val="24"/>
                <w14:ligatures w14:val="none"/>
              </w:rPr>
              <w:t xml:space="preserve">All National Boards </w:t>
            </w:r>
          </w:p>
        </w:tc>
      </w:tr>
      <w:tr w:rsidR="000677DC" w:rsidRPr="00A661D6" w14:paraId="4E4B13BD" w14:textId="77777777" w:rsidTr="00B05497">
        <w:tc>
          <w:tcPr>
            <w:tcW w:w="9782" w:type="dxa"/>
          </w:tcPr>
          <w:p w14:paraId="703F40DB" w14:textId="71D73D55" w:rsidR="000677DC" w:rsidRPr="00A661D6" w:rsidRDefault="0060416E" w:rsidP="000677DC">
            <w:pPr>
              <w:rPr>
                <w:rFonts w:cstheme="minorHAnsi"/>
                <w:b/>
                <w:bCs/>
                <w:color w:val="002060"/>
              </w:rPr>
            </w:pPr>
            <w:r w:rsidRPr="00A661D6">
              <w:rPr>
                <w:rFonts w:cstheme="minorHAnsi"/>
                <w:b/>
                <w:bCs/>
                <w:color w:val="002060"/>
              </w:rPr>
              <w:lastRenderedPageBreak/>
              <w:t>Opportunities for candidate</w:t>
            </w:r>
          </w:p>
          <w:p w14:paraId="34A43F0D" w14:textId="77777777" w:rsidR="00582CBE" w:rsidRPr="00A661D6" w:rsidRDefault="00582CBE" w:rsidP="00582CBE">
            <w:pPr>
              <w:rPr>
                <w:rFonts w:cstheme="minorHAnsi"/>
                <w:bCs/>
                <w:sz w:val="24"/>
                <w:szCs w:val="24"/>
              </w:rPr>
            </w:pPr>
            <w:r w:rsidRPr="00A661D6">
              <w:rPr>
                <w:rFonts w:cstheme="minorHAnsi"/>
                <w:bCs/>
                <w:sz w:val="24"/>
                <w:szCs w:val="24"/>
              </w:rPr>
              <w:t>The remit of NSGPL is to:</w:t>
            </w:r>
          </w:p>
          <w:p w14:paraId="1C13AFF0" w14:textId="77777777" w:rsidR="00582CBE" w:rsidRPr="00A661D6" w:rsidRDefault="00582CBE" w:rsidP="00582CBE">
            <w:pPr>
              <w:pStyle w:val="ListParagraph"/>
              <w:numPr>
                <w:ilvl w:val="0"/>
                <w:numId w:val="2"/>
              </w:numPr>
              <w:spacing w:line="276" w:lineRule="auto"/>
              <w:rPr>
                <w:rFonts w:cstheme="minorHAnsi"/>
                <w:sz w:val="24"/>
                <w:szCs w:val="24"/>
              </w:rPr>
            </w:pPr>
            <w:r w:rsidRPr="00A661D6">
              <w:rPr>
                <w:rFonts w:cstheme="minorHAnsi"/>
                <w:sz w:val="24"/>
                <w:szCs w:val="24"/>
              </w:rPr>
              <w:t>Promote coordination and sharing of information to inform and improve the quality of contemporary nursing and midwifery practice learning experiences.</w:t>
            </w:r>
          </w:p>
          <w:p w14:paraId="3A515857" w14:textId="77777777" w:rsidR="00582CBE" w:rsidRPr="00A661D6" w:rsidRDefault="00582CBE" w:rsidP="00582CBE">
            <w:pPr>
              <w:pStyle w:val="ListParagraph"/>
              <w:numPr>
                <w:ilvl w:val="0"/>
                <w:numId w:val="2"/>
              </w:numPr>
              <w:spacing w:line="276" w:lineRule="auto"/>
              <w:rPr>
                <w:rFonts w:cstheme="minorHAnsi"/>
                <w:sz w:val="24"/>
                <w:szCs w:val="24"/>
              </w:rPr>
            </w:pPr>
            <w:r w:rsidRPr="00A661D6">
              <w:rPr>
                <w:rFonts w:cstheme="minorHAnsi"/>
                <w:sz w:val="24"/>
                <w:szCs w:val="24"/>
              </w:rPr>
              <w:t>Consider, debate and work in partnership to support, where applicable and practicable, consistent approaches to enhance the quality of practice learning experiences across Scotland.</w:t>
            </w:r>
          </w:p>
          <w:p w14:paraId="5DB6C663" w14:textId="77777777" w:rsidR="00582CBE" w:rsidRPr="00A661D6" w:rsidRDefault="00582CBE" w:rsidP="00582CBE">
            <w:pPr>
              <w:pStyle w:val="ListParagraph"/>
              <w:numPr>
                <w:ilvl w:val="0"/>
                <w:numId w:val="2"/>
              </w:numPr>
              <w:spacing w:line="276" w:lineRule="auto"/>
              <w:rPr>
                <w:rFonts w:cstheme="minorHAnsi"/>
                <w:sz w:val="24"/>
                <w:szCs w:val="24"/>
              </w:rPr>
            </w:pPr>
            <w:r w:rsidRPr="00A661D6">
              <w:rPr>
                <w:rFonts w:cstheme="minorHAnsi"/>
                <w:sz w:val="24"/>
                <w:szCs w:val="24"/>
              </w:rPr>
              <w:t xml:space="preserve">Influence, develop and approve national strategic guidance for enhancing the practice learning experience of all learners. </w:t>
            </w:r>
          </w:p>
          <w:p w14:paraId="47E5BA6D" w14:textId="77777777" w:rsidR="00582CBE" w:rsidRPr="00A661D6" w:rsidRDefault="00582CBE" w:rsidP="00582CBE">
            <w:pPr>
              <w:pStyle w:val="ListParagraph"/>
              <w:numPr>
                <w:ilvl w:val="0"/>
                <w:numId w:val="2"/>
              </w:numPr>
              <w:spacing w:line="276" w:lineRule="auto"/>
              <w:rPr>
                <w:rFonts w:cstheme="minorHAnsi"/>
                <w:sz w:val="24"/>
                <w:szCs w:val="24"/>
              </w:rPr>
            </w:pPr>
            <w:r w:rsidRPr="00A661D6">
              <w:rPr>
                <w:rFonts w:cstheme="minorHAnsi"/>
                <w:sz w:val="24"/>
                <w:szCs w:val="24"/>
              </w:rPr>
              <w:t xml:space="preserve">Facilitate the implementation of evidence-based practice learning by interpreting, sharing, guiding and supporting activities that ensure compliance with regulatory standards. </w:t>
            </w:r>
          </w:p>
          <w:p w14:paraId="532DC81B" w14:textId="77777777" w:rsidR="00582CBE" w:rsidRDefault="00582CBE" w:rsidP="00582CBE">
            <w:pPr>
              <w:pStyle w:val="ListParagraph"/>
              <w:numPr>
                <w:ilvl w:val="0"/>
                <w:numId w:val="2"/>
              </w:numPr>
              <w:spacing w:line="276" w:lineRule="auto"/>
              <w:rPr>
                <w:rFonts w:cstheme="minorHAnsi"/>
                <w:sz w:val="24"/>
                <w:szCs w:val="24"/>
              </w:rPr>
            </w:pPr>
            <w:r w:rsidRPr="00A661D6">
              <w:rPr>
                <w:rFonts w:cstheme="minorHAnsi"/>
                <w:sz w:val="24"/>
                <w:szCs w:val="24"/>
              </w:rPr>
              <w:t>Understand and interpret regulatory changes to nursing and midwifery practice and support a ‘Once for Scotland’ approach to the development of resources and provide implementation support.</w:t>
            </w:r>
          </w:p>
          <w:p w14:paraId="2B2A4297" w14:textId="77777777" w:rsidR="00CB5405" w:rsidRDefault="00CB5405" w:rsidP="00CB5405">
            <w:pPr>
              <w:spacing w:line="276" w:lineRule="auto"/>
              <w:rPr>
                <w:rFonts w:cstheme="minorHAnsi"/>
                <w:sz w:val="24"/>
                <w:szCs w:val="24"/>
              </w:rPr>
            </w:pPr>
          </w:p>
          <w:p w14:paraId="0D76F136" w14:textId="1D125723" w:rsidR="00CB5405" w:rsidRPr="00CB5405" w:rsidRDefault="00CB5405" w:rsidP="00CB5405">
            <w:pPr>
              <w:spacing w:line="276" w:lineRule="auto"/>
              <w:rPr>
                <w:rFonts w:cstheme="minorHAnsi"/>
                <w:sz w:val="24"/>
                <w:szCs w:val="24"/>
              </w:rPr>
            </w:pPr>
            <w:r>
              <w:rPr>
                <w:rFonts w:cstheme="minorHAnsi"/>
                <w:sz w:val="24"/>
                <w:szCs w:val="24"/>
              </w:rPr>
              <w:t>I will send the agenda and any pre reading materials in advance giving time to prepare and identify your learning opportunities, we can then arrange a 30min preparation session to cover concerns and queries.  Immediately after the meeting we will me to discuss your thoughts and impressions from the meeting, go over any topics you that you found interesting and or confusing, and most importantly how this links back to application in NHS Lothian.  There may be further opportunities identified for you to consider.</w:t>
            </w:r>
          </w:p>
          <w:p w14:paraId="5D60312B" w14:textId="3EE43675" w:rsidR="00B05497" w:rsidRPr="00A661D6" w:rsidRDefault="00B05497" w:rsidP="000677DC">
            <w:pPr>
              <w:rPr>
                <w:rFonts w:cstheme="minorHAnsi"/>
                <w:b/>
                <w:bCs/>
                <w:color w:val="002060"/>
              </w:rPr>
            </w:pPr>
          </w:p>
        </w:tc>
      </w:tr>
      <w:tr w:rsidR="00B05497" w:rsidRPr="00A661D6" w14:paraId="45CA9B08" w14:textId="77777777" w:rsidTr="00B05497">
        <w:tc>
          <w:tcPr>
            <w:tcW w:w="9782" w:type="dxa"/>
          </w:tcPr>
          <w:p w14:paraId="6C869987" w14:textId="77777777" w:rsidR="00B05497" w:rsidRPr="00A661D6" w:rsidRDefault="00B05497" w:rsidP="000677DC">
            <w:pPr>
              <w:rPr>
                <w:rFonts w:cstheme="minorHAnsi"/>
                <w:b/>
                <w:bCs/>
                <w:color w:val="002060"/>
              </w:rPr>
            </w:pPr>
            <w:r w:rsidRPr="00A661D6">
              <w:rPr>
                <w:rFonts w:cstheme="minorHAnsi"/>
                <w:b/>
                <w:bCs/>
                <w:color w:val="002060"/>
              </w:rPr>
              <w:t>Expected Learning / Outcomes</w:t>
            </w:r>
          </w:p>
          <w:p w14:paraId="1D187A78" w14:textId="5536E9AC" w:rsidR="00B05497" w:rsidRPr="00A661D6" w:rsidRDefault="00582CBE" w:rsidP="0044336C">
            <w:pPr>
              <w:pStyle w:val="ListParagraph"/>
              <w:numPr>
                <w:ilvl w:val="0"/>
                <w:numId w:val="2"/>
              </w:numPr>
              <w:rPr>
                <w:rFonts w:cstheme="minorHAnsi"/>
              </w:rPr>
            </w:pPr>
            <w:r w:rsidRPr="00A661D6">
              <w:rPr>
                <w:rFonts w:cstheme="minorHAnsi"/>
              </w:rPr>
              <w:t>Consider practice learning challenges from a National to local board perspective and discuss current challenges</w:t>
            </w:r>
          </w:p>
          <w:p w14:paraId="7D11B22D" w14:textId="10FF1892" w:rsidR="00582CBE" w:rsidRPr="00A661D6" w:rsidRDefault="00582CBE" w:rsidP="0044336C">
            <w:pPr>
              <w:pStyle w:val="ListParagraph"/>
              <w:numPr>
                <w:ilvl w:val="0"/>
                <w:numId w:val="2"/>
              </w:numPr>
              <w:rPr>
                <w:rFonts w:cstheme="minorHAnsi"/>
              </w:rPr>
            </w:pPr>
            <w:r w:rsidRPr="00A661D6">
              <w:rPr>
                <w:rFonts w:cstheme="minorHAnsi"/>
              </w:rPr>
              <w:t>Networking with national groups of like minded individuals</w:t>
            </w:r>
          </w:p>
          <w:p w14:paraId="3C054CA7" w14:textId="29CF8FC2" w:rsidR="00640927" w:rsidRPr="00A661D6" w:rsidRDefault="00CB5405" w:rsidP="0044336C">
            <w:pPr>
              <w:pStyle w:val="ListParagraph"/>
              <w:numPr>
                <w:ilvl w:val="0"/>
                <w:numId w:val="2"/>
              </w:numPr>
              <w:rPr>
                <w:rFonts w:cstheme="minorHAnsi"/>
              </w:rPr>
            </w:pPr>
            <w:r>
              <w:rPr>
                <w:rFonts w:cstheme="minorHAnsi"/>
              </w:rPr>
              <w:t>Opportunities to s</w:t>
            </w:r>
            <w:r w:rsidR="00640927" w:rsidRPr="00A661D6">
              <w:rPr>
                <w:rFonts w:cstheme="minorHAnsi"/>
              </w:rPr>
              <w:t>hare good practice and seek feedback from</w:t>
            </w:r>
            <w:r>
              <w:rPr>
                <w:rFonts w:cstheme="minorHAnsi"/>
              </w:rPr>
              <w:t xml:space="preserve"> a national audience </w:t>
            </w:r>
            <w:r w:rsidR="00640927" w:rsidRPr="00A661D6">
              <w:rPr>
                <w:rFonts w:cstheme="minorHAnsi"/>
              </w:rPr>
              <w:t>on projects that improve the quality of practice learning</w:t>
            </w:r>
          </w:p>
          <w:p w14:paraId="36431007" w14:textId="6FD5D158" w:rsidR="00B05497" w:rsidRPr="00A661D6" w:rsidRDefault="00B05497" w:rsidP="000677DC">
            <w:pPr>
              <w:rPr>
                <w:rFonts w:cstheme="minorHAnsi"/>
                <w:b/>
                <w:bCs/>
                <w:color w:val="002060"/>
              </w:rPr>
            </w:pPr>
          </w:p>
        </w:tc>
      </w:tr>
      <w:tr w:rsidR="003E043A" w:rsidRPr="00A661D6" w14:paraId="04A5987A" w14:textId="77777777" w:rsidTr="00B05497">
        <w:tc>
          <w:tcPr>
            <w:tcW w:w="9782" w:type="dxa"/>
          </w:tcPr>
          <w:p w14:paraId="2932D9F9" w14:textId="77777777" w:rsidR="003E043A" w:rsidRPr="00A661D6" w:rsidRDefault="003E043A" w:rsidP="000677DC">
            <w:pPr>
              <w:rPr>
                <w:rFonts w:cstheme="minorHAnsi"/>
                <w:b/>
                <w:bCs/>
                <w:color w:val="002060"/>
              </w:rPr>
            </w:pPr>
            <w:r w:rsidRPr="00A661D6">
              <w:rPr>
                <w:rFonts w:cstheme="minorHAnsi"/>
                <w:b/>
                <w:bCs/>
                <w:color w:val="002060"/>
              </w:rPr>
              <w:t>Target Group</w:t>
            </w:r>
          </w:p>
          <w:p w14:paraId="34C0C58C" w14:textId="23DEBD5B" w:rsidR="003E043A" w:rsidRPr="00A661D6" w:rsidRDefault="00640927" w:rsidP="00640927">
            <w:pPr>
              <w:pStyle w:val="ListParagraph"/>
              <w:numPr>
                <w:ilvl w:val="0"/>
                <w:numId w:val="5"/>
              </w:numPr>
              <w:rPr>
                <w:rFonts w:cstheme="minorHAnsi"/>
              </w:rPr>
            </w:pPr>
            <w:r w:rsidRPr="00A661D6">
              <w:rPr>
                <w:rFonts w:cstheme="minorHAnsi"/>
              </w:rPr>
              <w:t>People working in practice or clinical education looking to expand and develop knowledge of practice learning</w:t>
            </w:r>
          </w:p>
          <w:p w14:paraId="7D4640E4" w14:textId="735CEC67" w:rsidR="00640927" w:rsidRPr="00A661D6" w:rsidRDefault="00640927" w:rsidP="00640927">
            <w:pPr>
              <w:pStyle w:val="ListParagraph"/>
              <w:numPr>
                <w:ilvl w:val="0"/>
                <w:numId w:val="5"/>
              </w:numPr>
              <w:rPr>
                <w:rFonts w:cstheme="minorHAnsi"/>
              </w:rPr>
            </w:pPr>
            <w:r w:rsidRPr="00A661D6">
              <w:rPr>
                <w:rFonts w:cstheme="minorHAnsi"/>
              </w:rPr>
              <w:t xml:space="preserve">People in senior roles looking to explore the influences and challenges around nursing and midwifery undergraduate learning. </w:t>
            </w:r>
          </w:p>
          <w:p w14:paraId="745F3C9F" w14:textId="3D487C82" w:rsidR="003E043A" w:rsidRPr="00CB5405" w:rsidRDefault="00640927" w:rsidP="000677DC">
            <w:pPr>
              <w:pStyle w:val="ListParagraph"/>
              <w:numPr>
                <w:ilvl w:val="0"/>
                <w:numId w:val="5"/>
              </w:numPr>
              <w:rPr>
                <w:rFonts w:cstheme="minorHAnsi"/>
              </w:rPr>
            </w:pPr>
            <w:r w:rsidRPr="00A661D6">
              <w:rPr>
                <w:rFonts w:cstheme="minorHAnsi"/>
              </w:rPr>
              <w:t>Open to students and staff, to develop awareness of current challenges and good practice on a national level to enable a ‘Once for Scotland’ national approach to Practice learning.</w:t>
            </w:r>
          </w:p>
        </w:tc>
      </w:tr>
      <w:tr w:rsidR="000677DC" w:rsidRPr="00A661D6" w14:paraId="2A8FD06A" w14:textId="77777777" w:rsidTr="00B05497">
        <w:tc>
          <w:tcPr>
            <w:tcW w:w="9782" w:type="dxa"/>
          </w:tcPr>
          <w:p w14:paraId="1B545746" w14:textId="73D60DAC" w:rsidR="000677DC" w:rsidRPr="00A661D6" w:rsidRDefault="0060416E" w:rsidP="000677DC">
            <w:pPr>
              <w:rPr>
                <w:rFonts w:cstheme="minorHAnsi"/>
                <w:b/>
                <w:bCs/>
                <w:color w:val="002060"/>
              </w:rPr>
            </w:pPr>
            <w:r w:rsidRPr="00A661D6">
              <w:rPr>
                <w:rFonts w:cstheme="minorHAnsi"/>
                <w:b/>
                <w:bCs/>
                <w:color w:val="002060"/>
              </w:rPr>
              <w:t>Dates available</w:t>
            </w:r>
          </w:p>
          <w:p w14:paraId="019F5F03" w14:textId="77777777" w:rsidR="00EF65AF" w:rsidRPr="00A661D6" w:rsidRDefault="00EF65AF" w:rsidP="000677DC">
            <w:pPr>
              <w:rPr>
                <w:rFonts w:cstheme="minorHAnsi"/>
                <w:b/>
                <w:bCs/>
              </w:rPr>
            </w:pPr>
          </w:p>
          <w:p w14:paraId="3ECCA782" w14:textId="16828FB3" w:rsidR="00CC59DB" w:rsidRPr="00A661D6" w:rsidRDefault="00CC59DB" w:rsidP="000677DC">
            <w:pPr>
              <w:rPr>
                <w:rFonts w:cstheme="minorHAnsi"/>
              </w:rPr>
            </w:pPr>
            <w:r w:rsidRPr="00A661D6">
              <w:rPr>
                <w:rFonts w:cstheme="minorHAnsi"/>
              </w:rPr>
              <w:t>3 monthly dates still to be released</w:t>
            </w:r>
            <w:r w:rsidR="00CB5405">
              <w:rPr>
                <w:rFonts w:cstheme="minorHAnsi"/>
              </w:rPr>
              <w:t xml:space="preserve"> (June, Oct, Dec)</w:t>
            </w:r>
          </w:p>
          <w:p w14:paraId="314120B0" w14:textId="0298102C" w:rsidR="00D32B28" w:rsidRPr="00A661D6" w:rsidRDefault="00D32B28" w:rsidP="000677DC">
            <w:pPr>
              <w:rPr>
                <w:rFonts w:cstheme="minorHAnsi"/>
              </w:rPr>
            </w:pPr>
          </w:p>
        </w:tc>
      </w:tr>
      <w:tr w:rsidR="0060416E" w:rsidRPr="00A661D6" w14:paraId="187A840F" w14:textId="77777777" w:rsidTr="00B05497">
        <w:tc>
          <w:tcPr>
            <w:tcW w:w="9782" w:type="dxa"/>
          </w:tcPr>
          <w:p w14:paraId="73289F52" w14:textId="77777777" w:rsidR="0060416E" w:rsidRPr="00A661D6" w:rsidRDefault="0060416E" w:rsidP="000677DC">
            <w:pPr>
              <w:rPr>
                <w:rFonts w:cstheme="minorHAnsi"/>
                <w:b/>
                <w:bCs/>
                <w:color w:val="002060"/>
              </w:rPr>
            </w:pPr>
            <w:r w:rsidRPr="00A661D6">
              <w:rPr>
                <w:rFonts w:cstheme="minorHAnsi"/>
                <w:b/>
                <w:bCs/>
                <w:color w:val="002060"/>
              </w:rPr>
              <w:t>How to apply / arrange</w:t>
            </w:r>
          </w:p>
          <w:p w14:paraId="3A5E4207" w14:textId="77777777" w:rsidR="0060416E" w:rsidRPr="00A661D6" w:rsidRDefault="0060416E" w:rsidP="000677DC">
            <w:pPr>
              <w:rPr>
                <w:rFonts w:cstheme="minorHAnsi"/>
                <w:b/>
                <w:bCs/>
              </w:rPr>
            </w:pPr>
          </w:p>
          <w:p w14:paraId="6A1DE8D8" w14:textId="3DC28441" w:rsidR="0060416E" w:rsidRPr="00982875" w:rsidRDefault="00640927" w:rsidP="000677DC">
            <w:pPr>
              <w:rPr>
                <w:rFonts w:cstheme="minorHAnsi"/>
                <w:b/>
                <w:bCs/>
              </w:rPr>
            </w:pPr>
            <w:r w:rsidRPr="00A661D6">
              <w:rPr>
                <w:rFonts w:cstheme="minorHAnsi"/>
                <w:b/>
                <w:bCs/>
              </w:rPr>
              <w:t>Email: anita.whyte@nhs.scot</w:t>
            </w:r>
          </w:p>
        </w:tc>
      </w:tr>
    </w:tbl>
    <w:p w14:paraId="30C823A4" w14:textId="77777777" w:rsidR="000677DC" w:rsidRPr="00A661D6" w:rsidRDefault="000677DC" w:rsidP="000677DC">
      <w:pPr>
        <w:rPr>
          <w:rFonts w:cstheme="minorHAnsi"/>
        </w:rPr>
      </w:pPr>
    </w:p>
    <w:sectPr w:rsidR="000677DC" w:rsidRPr="00A661D6" w:rsidSect="000677DC">
      <w:headerReference w:type="default" r:id="rId8"/>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1511B" w14:textId="77777777" w:rsidR="000677DC" w:rsidRDefault="000677DC" w:rsidP="000677DC">
      <w:pPr>
        <w:spacing w:after="0" w:line="240" w:lineRule="auto"/>
      </w:pPr>
      <w:r>
        <w:separator/>
      </w:r>
    </w:p>
  </w:endnote>
  <w:endnote w:type="continuationSeparator" w:id="0">
    <w:p w14:paraId="02047623" w14:textId="77777777" w:rsidR="000677DC" w:rsidRDefault="000677DC" w:rsidP="00067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14E7E" w14:textId="77777777" w:rsidR="000677DC" w:rsidRDefault="000677DC" w:rsidP="000677DC">
      <w:pPr>
        <w:spacing w:after="0" w:line="240" w:lineRule="auto"/>
      </w:pPr>
      <w:r>
        <w:separator/>
      </w:r>
    </w:p>
  </w:footnote>
  <w:footnote w:type="continuationSeparator" w:id="0">
    <w:p w14:paraId="79557E22" w14:textId="77777777" w:rsidR="000677DC" w:rsidRDefault="000677DC" w:rsidP="00067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A3501" w14:textId="77777777" w:rsidR="000677DC" w:rsidRDefault="00067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2111D"/>
    <w:multiLevelType w:val="hybridMultilevel"/>
    <w:tmpl w:val="6D3AD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685FDC"/>
    <w:multiLevelType w:val="hybridMultilevel"/>
    <w:tmpl w:val="7876D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5B65D3"/>
    <w:multiLevelType w:val="hybridMultilevel"/>
    <w:tmpl w:val="2B76A0A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CE0A94"/>
    <w:multiLevelType w:val="hybridMultilevel"/>
    <w:tmpl w:val="B808AA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3D40799"/>
    <w:multiLevelType w:val="hybridMultilevel"/>
    <w:tmpl w:val="36FA9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6720418">
    <w:abstractNumId w:val="4"/>
  </w:num>
  <w:num w:numId="2" w16cid:durableId="2117554029">
    <w:abstractNumId w:val="3"/>
  </w:num>
  <w:num w:numId="3" w16cid:durableId="264391376">
    <w:abstractNumId w:val="2"/>
  </w:num>
  <w:num w:numId="4" w16cid:durableId="1589145872">
    <w:abstractNumId w:val="0"/>
  </w:num>
  <w:num w:numId="5" w16cid:durableId="1065952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DC"/>
    <w:rsid w:val="000677DC"/>
    <w:rsid w:val="00123BC2"/>
    <w:rsid w:val="001C196F"/>
    <w:rsid w:val="001C62E0"/>
    <w:rsid w:val="001E4BBA"/>
    <w:rsid w:val="001E565D"/>
    <w:rsid w:val="001F54C2"/>
    <w:rsid w:val="00261C1B"/>
    <w:rsid w:val="003E043A"/>
    <w:rsid w:val="00435A47"/>
    <w:rsid w:val="0044336C"/>
    <w:rsid w:val="004B7D43"/>
    <w:rsid w:val="00582CBE"/>
    <w:rsid w:val="005845DE"/>
    <w:rsid w:val="00587A54"/>
    <w:rsid w:val="005B425B"/>
    <w:rsid w:val="005D03BC"/>
    <w:rsid w:val="0060416E"/>
    <w:rsid w:val="00624659"/>
    <w:rsid w:val="00640927"/>
    <w:rsid w:val="006C321A"/>
    <w:rsid w:val="00720BC6"/>
    <w:rsid w:val="00753065"/>
    <w:rsid w:val="007D2364"/>
    <w:rsid w:val="00957A9D"/>
    <w:rsid w:val="00982875"/>
    <w:rsid w:val="00A05D46"/>
    <w:rsid w:val="00A62721"/>
    <w:rsid w:val="00A661D6"/>
    <w:rsid w:val="00B05497"/>
    <w:rsid w:val="00C40665"/>
    <w:rsid w:val="00CB5405"/>
    <w:rsid w:val="00CC59DB"/>
    <w:rsid w:val="00D32B28"/>
    <w:rsid w:val="00E86731"/>
    <w:rsid w:val="00EF65AF"/>
    <w:rsid w:val="00F25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3F5C6"/>
  <w15:chartTrackingRefBased/>
  <w15:docId w15:val="{4ED3FC15-2392-4744-B53D-2B5C4FC2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77DC"/>
    <w:pPr>
      <w:keepNext/>
      <w:keepLines/>
      <w:spacing w:before="240" w:after="0"/>
      <w:outlineLvl w:val="0"/>
    </w:pPr>
    <w:rPr>
      <w:rFonts w:ascii="Calibri" w:eastAsiaTheme="majorEastAsia" w:hAnsi="Calibri" w:cstheme="majorBidi"/>
      <w:b/>
      <w:color w:val="002060"/>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7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7DC"/>
  </w:style>
  <w:style w:type="paragraph" w:styleId="Footer">
    <w:name w:val="footer"/>
    <w:basedOn w:val="Normal"/>
    <w:link w:val="FooterChar"/>
    <w:uiPriority w:val="99"/>
    <w:unhideWhenUsed/>
    <w:rsid w:val="000677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7DC"/>
  </w:style>
  <w:style w:type="character" w:customStyle="1" w:styleId="Heading1Char">
    <w:name w:val="Heading 1 Char"/>
    <w:basedOn w:val="DefaultParagraphFont"/>
    <w:link w:val="Heading1"/>
    <w:uiPriority w:val="9"/>
    <w:rsid w:val="000677DC"/>
    <w:rPr>
      <w:rFonts w:ascii="Calibri" w:eastAsiaTheme="majorEastAsia" w:hAnsi="Calibri" w:cstheme="majorBidi"/>
      <w:b/>
      <w:color w:val="002060"/>
      <w:sz w:val="28"/>
      <w:szCs w:val="32"/>
    </w:rPr>
  </w:style>
  <w:style w:type="table" w:styleId="TableGrid">
    <w:name w:val="Table Grid"/>
    <w:basedOn w:val="TableNormal"/>
    <w:uiPriority w:val="39"/>
    <w:rsid w:val="00067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5497"/>
    <w:pPr>
      <w:ind w:left="720"/>
      <w:contextualSpacing/>
    </w:pPr>
  </w:style>
  <w:style w:type="character" w:styleId="CommentReference">
    <w:name w:val="annotation reference"/>
    <w:basedOn w:val="DefaultParagraphFont"/>
    <w:uiPriority w:val="99"/>
    <w:semiHidden/>
    <w:unhideWhenUsed/>
    <w:rsid w:val="00A661D6"/>
    <w:rPr>
      <w:sz w:val="16"/>
      <w:szCs w:val="16"/>
    </w:rPr>
  </w:style>
  <w:style w:type="paragraph" w:styleId="CommentText">
    <w:name w:val="annotation text"/>
    <w:basedOn w:val="Normal"/>
    <w:link w:val="CommentTextChar"/>
    <w:uiPriority w:val="99"/>
    <w:unhideWhenUsed/>
    <w:rsid w:val="00A661D6"/>
    <w:pPr>
      <w:spacing w:line="240" w:lineRule="auto"/>
    </w:pPr>
    <w:rPr>
      <w:sz w:val="20"/>
      <w:szCs w:val="20"/>
    </w:rPr>
  </w:style>
  <w:style w:type="character" w:customStyle="1" w:styleId="CommentTextChar">
    <w:name w:val="Comment Text Char"/>
    <w:basedOn w:val="DefaultParagraphFont"/>
    <w:link w:val="CommentText"/>
    <w:uiPriority w:val="99"/>
    <w:rsid w:val="00A661D6"/>
    <w:rPr>
      <w:sz w:val="20"/>
      <w:szCs w:val="20"/>
    </w:rPr>
  </w:style>
  <w:style w:type="paragraph" w:styleId="CommentSubject">
    <w:name w:val="annotation subject"/>
    <w:basedOn w:val="CommentText"/>
    <w:next w:val="CommentText"/>
    <w:link w:val="CommentSubjectChar"/>
    <w:uiPriority w:val="99"/>
    <w:semiHidden/>
    <w:unhideWhenUsed/>
    <w:rsid w:val="00A661D6"/>
    <w:rPr>
      <w:b/>
      <w:bCs/>
    </w:rPr>
  </w:style>
  <w:style w:type="character" w:customStyle="1" w:styleId="CommentSubjectChar">
    <w:name w:val="Comment Subject Char"/>
    <w:basedOn w:val="CommentTextChar"/>
    <w:link w:val="CommentSubject"/>
    <w:uiPriority w:val="99"/>
    <w:semiHidden/>
    <w:rsid w:val="00A661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MacArthur, Juliet</dc:creator>
  <cp:keywords/>
  <dc:description/>
  <cp:lastModifiedBy>MacArthur, Juliet</cp:lastModifiedBy>
  <cp:revision>2</cp:revision>
  <dcterms:created xsi:type="dcterms:W3CDTF">2026-03-06T15:08:00Z</dcterms:created>
  <dcterms:modified xsi:type="dcterms:W3CDTF">2026-03-06T15:08:00Z</dcterms:modified>
</cp:coreProperties>
</file>