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86C9B" w14:textId="7A15194A" w:rsidR="007D2364" w:rsidRDefault="0078190F" w:rsidP="00A62721">
      <w:pPr>
        <w:pStyle w:val="Heading1"/>
        <w:spacing w:line="240" w:lineRule="auto"/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E403E0A" wp14:editId="00E8B284">
                <wp:simplePos x="0" y="0"/>
                <wp:positionH relativeFrom="column">
                  <wp:posOffset>-438150</wp:posOffset>
                </wp:positionH>
                <wp:positionV relativeFrom="paragraph">
                  <wp:posOffset>0</wp:posOffset>
                </wp:positionV>
                <wp:extent cx="6669405" cy="752475"/>
                <wp:effectExtent l="0" t="0" r="0" b="0"/>
                <wp:wrapSquare wrapText="bothSides"/>
                <wp:docPr id="135483454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940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4A5520" w14:textId="77777777" w:rsidR="004E2F86" w:rsidRDefault="004E2F86">
                            <w:r w:rsidRPr="000677DC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00113DD" wp14:editId="1463C19B">
                                  <wp:extent cx="6752218" cy="622407"/>
                                  <wp:effectExtent l="0" t="0" r="0" b="6350"/>
                                  <wp:docPr id="1294345810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94345810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783771" cy="62531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403E0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34.5pt;margin-top:0;width:525.15pt;height:5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" stroked="f">
                <v:textbox>
                  <w:txbxContent>
                    <w:p w14:paraId="114A5520" w14:textId="77777777" w:rsidR="004E2F86" w:rsidRDefault="004E2F86">
                      <w:r w:rsidRPr="000677DC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00113DD" wp14:editId="1463C19B">
                            <wp:extent cx="6752218" cy="622407"/>
                            <wp:effectExtent l="0" t="0" r="0" b="6350"/>
                            <wp:docPr id="1294345810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94345810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783771" cy="62531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6E4F36A" wp14:editId="2C42B1AD">
            <wp:extent cx="1621790" cy="1621790"/>
            <wp:effectExtent l="0" t="0" r="0" b="0"/>
            <wp:docPr id="821354011" name="Picture 1" descr="A logo with blue and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1354011" name="Picture 1" descr="A logo with blue and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790" cy="162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0677DC" w14:paraId="219F3CFD" w14:textId="77777777" w:rsidTr="00B05497">
        <w:tc>
          <w:tcPr>
            <w:tcW w:w="9782" w:type="dxa"/>
          </w:tcPr>
          <w:p w14:paraId="228EBABD" w14:textId="77777777" w:rsidR="000677DC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Level</w:t>
            </w:r>
          </w:p>
          <w:p w14:paraId="589EB5F5" w14:textId="77777777" w:rsidR="00D32B28" w:rsidRDefault="00D32B28" w:rsidP="000677DC"/>
          <w:p w14:paraId="234177D7" w14:textId="15A70B4C" w:rsidR="00D32B28" w:rsidRPr="0078190F" w:rsidRDefault="0078190F" w:rsidP="000677DC">
            <w:pPr>
              <w:rPr>
                <w:b/>
                <w:bCs/>
                <w:color w:val="002060"/>
              </w:rPr>
            </w:pPr>
            <w:sdt>
              <w:sdtPr>
                <w:rPr>
                  <w:b/>
                  <w:bCs/>
                  <w:color w:val="002060"/>
                  <w:szCs w:val="24"/>
                </w:rPr>
                <w:id w:val="-2072118756"/>
              </w:sdtPr>
              <w:sdtEndPr/>
              <w:sdtContent>
                <w:r w:rsidR="00025EEA"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t>☒</w:t>
                </w:r>
              </w:sdtContent>
            </w:sdt>
            <w:r w:rsidR="00025EEA" w:rsidRPr="0044336C">
              <w:rPr>
                <w:b/>
                <w:bCs/>
                <w:color w:val="002060"/>
                <w:szCs w:val="24"/>
              </w:rPr>
              <w:t xml:space="preserve"> </w:t>
            </w:r>
            <w:r w:rsidR="0060416E" w:rsidRPr="0044336C">
              <w:rPr>
                <w:b/>
                <w:bCs/>
                <w:color w:val="002060"/>
                <w:szCs w:val="24"/>
              </w:rPr>
              <w:t xml:space="preserve">Level 1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 xml:space="preserve">Discovering    </w:t>
            </w:r>
            <w:sdt>
              <w:sdtPr>
                <w:rPr>
                  <w:b/>
                  <w:bCs/>
                  <w:color w:val="002060"/>
                  <w:szCs w:val="24"/>
                </w:rPr>
                <w:id w:val="29224466"/>
              </w:sdtPr>
              <w:sdtEndPr/>
              <w:sdtContent>
                <w:r w:rsidR="0060416E" w:rsidRPr="0044336C"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t>☐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2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 xml:space="preserve">Deciding      </w:t>
            </w:r>
            <w:sdt>
              <w:sdtPr>
                <w:rPr>
                  <w:b/>
                  <w:bCs/>
                  <w:color w:val="002060"/>
                  <w:szCs w:val="24"/>
                </w:rPr>
                <w:id w:val="-424347003"/>
              </w:sdtPr>
              <w:sdtEndPr/>
              <w:sdtContent>
                <w:r w:rsidR="0060416E" w:rsidRPr="0044336C"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t>☐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3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 xml:space="preserve">Developing         </w:t>
            </w:r>
            <w:sdt>
              <w:sdtPr>
                <w:rPr>
                  <w:b/>
                  <w:bCs/>
                  <w:color w:val="002060"/>
                  <w:szCs w:val="24"/>
                </w:rPr>
                <w:id w:val="-318031332"/>
              </w:sdtPr>
              <w:sdtEndPr/>
              <w:sdtContent>
                <w:r w:rsidR="0060416E" w:rsidRPr="0044336C"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t>☐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4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>Directing</w:t>
            </w:r>
          </w:p>
        </w:tc>
      </w:tr>
      <w:tr w:rsidR="0060416E" w14:paraId="6EC44CAB" w14:textId="77777777" w:rsidTr="00B05497">
        <w:tc>
          <w:tcPr>
            <w:tcW w:w="9782" w:type="dxa"/>
          </w:tcPr>
          <w:p w14:paraId="74F36D21" w14:textId="77777777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Title</w:t>
            </w:r>
            <w:r w:rsidR="00B05497">
              <w:rPr>
                <w:b/>
                <w:bCs/>
                <w:color w:val="002060"/>
              </w:rPr>
              <w:t xml:space="preserve"> of Opportunity</w:t>
            </w:r>
          </w:p>
          <w:p w14:paraId="39AE862C" w14:textId="77777777" w:rsidR="00BF6A63" w:rsidRDefault="00BF6A63" w:rsidP="000677DC">
            <w:r>
              <w:t xml:space="preserve">Understanding </w:t>
            </w:r>
            <w:r w:rsidR="001B604B">
              <w:t xml:space="preserve">the </w:t>
            </w:r>
            <w:r>
              <w:t>Clinical Research</w:t>
            </w:r>
            <w:r w:rsidR="00CE58EC">
              <w:t xml:space="preserve"> Nurse role</w:t>
            </w:r>
          </w:p>
          <w:p w14:paraId="775E1122" w14:textId="77777777" w:rsidR="00B05497" w:rsidRPr="003E043A" w:rsidRDefault="00B05497" w:rsidP="00BF6A63">
            <w:pPr>
              <w:rPr>
                <w:b/>
                <w:bCs/>
              </w:rPr>
            </w:pPr>
          </w:p>
        </w:tc>
      </w:tr>
      <w:tr w:rsidR="0060416E" w14:paraId="39DF0FDA" w14:textId="77777777" w:rsidTr="00B05497">
        <w:tc>
          <w:tcPr>
            <w:tcW w:w="9782" w:type="dxa"/>
          </w:tcPr>
          <w:p w14:paraId="7BBE3E1E" w14:textId="77777777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Location</w:t>
            </w:r>
          </w:p>
          <w:p w14:paraId="6844FE5C" w14:textId="44692718" w:rsidR="00B05497" w:rsidRPr="0078190F" w:rsidRDefault="008F69D6" w:rsidP="000677DC">
            <w:r>
              <w:t xml:space="preserve">RIE, </w:t>
            </w:r>
            <w:r w:rsidR="00025EEA">
              <w:t xml:space="preserve">WGH </w:t>
            </w:r>
            <w:r>
              <w:t xml:space="preserve">or RHCYP </w:t>
            </w:r>
            <w:r w:rsidR="00025EEA">
              <w:t>Clinical Research Facility</w:t>
            </w:r>
          </w:p>
        </w:tc>
      </w:tr>
      <w:tr w:rsidR="0060416E" w14:paraId="4040BC2C" w14:textId="77777777" w:rsidTr="00B05497">
        <w:tc>
          <w:tcPr>
            <w:tcW w:w="9782" w:type="dxa"/>
          </w:tcPr>
          <w:p w14:paraId="3D6FDE69" w14:textId="77777777" w:rsidR="005845D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 xml:space="preserve">Lead Contact </w:t>
            </w:r>
            <w:r w:rsidR="00B05497">
              <w:rPr>
                <w:b/>
                <w:bCs/>
                <w:color w:val="002060"/>
              </w:rPr>
              <w:t>of person offering opportunity</w:t>
            </w:r>
            <w:r>
              <w:rPr>
                <w:b/>
                <w:bCs/>
                <w:color w:val="002060"/>
              </w:rPr>
              <w:t xml:space="preserve">    </w:t>
            </w:r>
          </w:p>
          <w:p w14:paraId="26827A56" w14:textId="4F54D4FF" w:rsidR="00B05497" w:rsidRPr="0078190F" w:rsidRDefault="001B604B" w:rsidP="000677DC">
            <w:r>
              <w:t>Ailsa Geddes (Lead Clinical Research Nurse Educator)</w:t>
            </w:r>
            <w:r w:rsidR="0060416E">
              <w:rPr>
                <w:b/>
                <w:bCs/>
                <w:color w:val="002060"/>
              </w:rPr>
              <w:t xml:space="preserve">                                                                     </w:t>
            </w:r>
          </w:p>
          <w:p w14:paraId="769BF66D" w14:textId="77777777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Email</w:t>
            </w:r>
          </w:p>
          <w:p w14:paraId="5849B4D9" w14:textId="77777777" w:rsidR="0060416E" w:rsidRPr="0044336C" w:rsidRDefault="00484245" w:rsidP="000677DC">
            <w:r>
              <w:t>a</w:t>
            </w:r>
            <w:r w:rsidR="001B604B">
              <w:t>ilsa.geddes@nhs.scot</w:t>
            </w:r>
          </w:p>
          <w:p w14:paraId="1EABCF69" w14:textId="77777777" w:rsidR="0060416E" w:rsidRPr="00D32B28" w:rsidRDefault="0060416E" w:rsidP="000677DC">
            <w:pPr>
              <w:rPr>
                <w:b/>
                <w:bCs/>
                <w:color w:val="002060"/>
              </w:rPr>
            </w:pPr>
          </w:p>
        </w:tc>
      </w:tr>
      <w:tr w:rsidR="0060416E" w14:paraId="7625EC55" w14:textId="77777777" w:rsidTr="00B05497">
        <w:tc>
          <w:tcPr>
            <w:tcW w:w="9782" w:type="dxa"/>
          </w:tcPr>
          <w:p w14:paraId="0E7FB356" w14:textId="77777777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Duration</w:t>
            </w:r>
          </w:p>
          <w:p w14:paraId="540FAB6E" w14:textId="77777777" w:rsidR="0060416E" w:rsidRDefault="0058478A" w:rsidP="0058478A">
            <w:r>
              <w:t xml:space="preserve">1 </w:t>
            </w:r>
            <w:r w:rsidR="001B604B">
              <w:t xml:space="preserve">or 2 </w:t>
            </w:r>
            <w:r>
              <w:t>day</w:t>
            </w:r>
            <w:r w:rsidR="001B604B">
              <w:t>s</w:t>
            </w:r>
          </w:p>
          <w:p w14:paraId="783075D9" w14:textId="77777777" w:rsidR="0058478A" w:rsidRPr="00D32B28" w:rsidRDefault="0058478A" w:rsidP="0058478A">
            <w:pPr>
              <w:rPr>
                <w:b/>
                <w:bCs/>
                <w:color w:val="002060"/>
              </w:rPr>
            </w:pPr>
          </w:p>
        </w:tc>
      </w:tr>
      <w:tr w:rsidR="000677DC" w14:paraId="06F15185" w14:textId="77777777" w:rsidTr="00B05497">
        <w:tc>
          <w:tcPr>
            <w:tcW w:w="9782" w:type="dxa"/>
          </w:tcPr>
          <w:p w14:paraId="27E8654D" w14:textId="77777777" w:rsidR="00E82346" w:rsidRDefault="00E82346" w:rsidP="00E82346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 xml:space="preserve">Description of Opportunity </w:t>
            </w:r>
          </w:p>
          <w:p w14:paraId="19830E85" w14:textId="77777777" w:rsidR="00E82346" w:rsidRDefault="00E82346" w:rsidP="00E82346">
            <w:pPr>
              <w:jc w:val="both"/>
            </w:pPr>
            <w:r w:rsidRPr="0093429F">
              <w:t>Edinburgh Clinical Research Facility (E</w:t>
            </w:r>
            <w:r>
              <w:t xml:space="preserve">dinburgh </w:t>
            </w:r>
            <w:r w:rsidRPr="0093429F">
              <w:t xml:space="preserve">CRF) is a joint venture between the University of Edinburgh and NHS Lothian that provides state of the art facilities to support multidisciplinary clinical research and training. </w:t>
            </w:r>
            <w:r>
              <w:t xml:space="preserve">Edinburgh </w:t>
            </w:r>
            <w:r w:rsidRPr="0093429F">
              <w:t xml:space="preserve">CRF operates on all the </w:t>
            </w:r>
            <w:r>
              <w:t xml:space="preserve">acute </w:t>
            </w:r>
            <w:r w:rsidRPr="0093429F">
              <w:t xml:space="preserve">clinical sites in </w:t>
            </w:r>
            <w:r w:rsidR="00484245">
              <w:t>Lothian</w:t>
            </w:r>
            <w:r>
              <w:t xml:space="preserve"> (WGH, RIE, RHCYP) and in July 2011 became </w:t>
            </w:r>
            <w:r w:rsidRPr="0093429F">
              <w:t>the first academic non-commercial clinical research facility in the UK to receive accreditation under the Medicines and Healthcare products Regulatory Agency (MHRA) Phase I Scheme</w:t>
            </w:r>
            <w:r>
              <w:t>.</w:t>
            </w:r>
          </w:p>
          <w:p w14:paraId="53D0CC19" w14:textId="77777777" w:rsidR="00E82346" w:rsidRPr="0093429F" w:rsidRDefault="00E82346" w:rsidP="00E82346">
            <w:pPr>
              <w:jc w:val="both"/>
            </w:pPr>
          </w:p>
          <w:p w14:paraId="0C32B560" w14:textId="77777777" w:rsidR="00E82346" w:rsidRDefault="00E82346" w:rsidP="00E82346">
            <w:pPr>
              <w:jc w:val="both"/>
            </w:pPr>
            <w:r>
              <w:t xml:space="preserve">Within the Nursing and Clinical Core of the Edinburgh CRF there are a </w:t>
            </w:r>
            <w:r w:rsidR="001B604B">
              <w:t>variety</w:t>
            </w:r>
            <w:r>
              <w:t xml:space="preserve"> of roles </w:t>
            </w:r>
            <w:r w:rsidR="001B604B">
              <w:t>including</w:t>
            </w:r>
            <w:r>
              <w:t xml:space="preserve"> </w:t>
            </w:r>
            <w:r w:rsidR="001B604B">
              <w:t xml:space="preserve">Clinical </w:t>
            </w:r>
            <w:r>
              <w:t>Research Nurses</w:t>
            </w:r>
            <w:r w:rsidR="001B604B">
              <w:t>, Administrative</w:t>
            </w:r>
            <w:r>
              <w:t xml:space="preserve"> and Medical Staff. This opportunity is to offer insight into the role of the Clinical Research Nurses within the Edinburgh CRF. By spending the day shadowing a Clinical Research Nurse, you will learn about the fundamentals of regulatory research frameworks (e.g. Good Clinical Practice) through direct observation and discussion, helping to demystify the Clinical Research Nurse role.</w:t>
            </w:r>
          </w:p>
          <w:p w14:paraId="1064D2A2" w14:textId="77777777" w:rsidR="00280433" w:rsidRPr="00D32B28" w:rsidRDefault="00280433" w:rsidP="00280433"/>
        </w:tc>
      </w:tr>
      <w:tr w:rsidR="000677DC" w14:paraId="1F3879AC" w14:textId="77777777" w:rsidTr="00B05497">
        <w:tc>
          <w:tcPr>
            <w:tcW w:w="9782" w:type="dxa"/>
          </w:tcPr>
          <w:p w14:paraId="72D1056C" w14:textId="77777777" w:rsidR="000677DC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Opportunities for candidate</w:t>
            </w:r>
          </w:p>
          <w:p w14:paraId="57CA0395" w14:textId="77777777" w:rsidR="00BF6A63" w:rsidRPr="00BF6A63" w:rsidRDefault="001B604B" w:rsidP="00BF6A63"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cstheme="minorHAnsi"/>
              </w:rPr>
              <w:t>O</w:t>
            </w:r>
            <w:r w:rsidR="009B7CAD" w:rsidRPr="00BF6A63">
              <w:rPr>
                <w:rFonts w:cstheme="minorHAnsi"/>
              </w:rPr>
              <w:t xml:space="preserve">bserve the research participant journey through a clinical trial, taking into account different stages a participant may be involved in e.g. </w:t>
            </w:r>
            <w:r w:rsidR="00A021DB" w:rsidRPr="00BF6A63">
              <w:rPr>
                <w:rFonts w:cstheme="minorHAnsi"/>
              </w:rPr>
              <w:t xml:space="preserve">initial </w:t>
            </w:r>
            <w:r w:rsidR="009B7CAD" w:rsidRPr="00BF6A63">
              <w:rPr>
                <w:rFonts w:cstheme="minorHAnsi"/>
              </w:rPr>
              <w:t xml:space="preserve">approach, </w:t>
            </w:r>
            <w:r w:rsidR="00A021DB" w:rsidRPr="00BF6A63">
              <w:rPr>
                <w:rFonts w:cstheme="minorHAnsi"/>
              </w:rPr>
              <w:t xml:space="preserve">informed </w:t>
            </w:r>
            <w:r w:rsidR="009B7CAD" w:rsidRPr="00BF6A63">
              <w:rPr>
                <w:rFonts w:cstheme="minorHAnsi"/>
              </w:rPr>
              <w:t>consent, randomisation, dosing, follow-up.</w:t>
            </w:r>
          </w:p>
          <w:p w14:paraId="7BF85500" w14:textId="77777777" w:rsidR="00BF6A63" w:rsidRPr="0044336C" w:rsidRDefault="001B604B" w:rsidP="00BF6A63">
            <w:pPr>
              <w:pStyle w:val="ListParagraph"/>
              <w:numPr>
                <w:ilvl w:val="0"/>
                <w:numId w:val="2"/>
              </w:numPr>
            </w:pPr>
            <w:r>
              <w:t>S</w:t>
            </w:r>
            <w:r w:rsidR="00BF6A63">
              <w:t>hadow research nurses carrying out clinical research participant visits</w:t>
            </w:r>
          </w:p>
          <w:p w14:paraId="00E1D418" w14:textId="77777777" w:rsidR="00D32B28" w:rsidRPr="00BF6A63" w:rsidRDefault="001B604B" w:rsidP="000677DC"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cstheme="minorHAnsi"/>
              </w:rPr>
              <w:t>O</w:t>
            </w:r>
            <w:r w:rsidR="009B7CAD" w:rsidRPr="009B7CAD">
              <w:rPr>
                <w:rFonts w:cstheme="minorHAnsi"/>
              </w:rPr>
              <w:t>bserve specific clinical research nursing skills and pa</w:t>
            </w:r>
            <w:r w:rsidR="004E2F86">
              <w:rPr>
                <w:rFonts w:cstheme="minorHAnsi"/>
              </w:rPr>
              <w:t>rticipate where appropriate e.g.</w:t>
            </w:r>
            <w:r w:rsidR="009B7CAD" w:rsidRPr="009B7CAD">
              <w:rPr>
                <w:rFonts w:cstheme="minorHAnsi"/>
              </w:rPr>
              <w:t xml:space="preserve"> informed consent, data and sample collection</w:t>
            </w:r>
            <w:r w:rsidR="004E2F86">
              <w:rPr>
                <w:rFonts w:cstheme="minorHAnsi"/>
              </w:rPr>
              <w:t xml:space="preserve">, </w:t>
            </w:r>
            <w:r w:rsidR="004E2F86" w:rsidRPr="009B7CAD">
              <w:rPr>
                <w:rFonts w:cstheme="minorHAnsi"/>
              </w:rPr>
              <w:t>sample processing</w:t>
            </w:r>
          </w:p>
          <w:p w14:paraId="72925031" w14:textId="77777777" w:rsidR="00BF6A63" w:rsidRDefault="001B604B" w:rsidP="000677DC"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cstheme="minorHAnsi"/>
              </w:rPr>
              <w:t>C</w:t>
            </w:r>
            <w:r w:rsidR="00BF6A63">
              <w:rPr>
                <w:rFonts w:cstheme="minorHAnsi"/>
              </w:rPr>
              <w:t>omplete online Good Clinical Practice training</w:t>
            </w:r>
          </w:p>
          <w:p w14:paraId="721B5FD6" w14:textId="77777777" w:rsidR="00B05497" w:rsidRPr="00D32B28" w:rsidRDefault="00B05497" w:rsidP="000677DC">
            <w:pPr>
              <w:rPr>
                <w:b/>
                <w:bCs/>
                <w:color w:val="002060"/>
              </w:rPr>
            </w:pPr>
          </w:p>
        </w:tc>
      </w:tr>
      <w:tr w:rsidR="00B05497" w14:paraId="5B55F367" w14:textId="77777777" w:rsidTr="00B05497">
        <w:tc>
          <w:tcPr>
            <w:tcW w:w="9782" w:type="dxa"/>
          </w:tcPr>
          <w:p w14:paraId="54A088BC" w14:textId="77777777" w:rsidR="00B05497" w:rsidRDefault="00B05497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lastRenderedPageBreak/>
              <w:t>Expected Learning / Outcomes</w:t>
            </w:r>
          </w:p>
          <w:p w14:paraId="2DAA788D" w14:textId="77777777" w:rsidR="004E2F86" w:rsidRPr="004E2F86" w:rsidRDefault="004E2F86" w:rsidP="0058478A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002060"/>
              </w:rPr>
            </w:pPr>
            <w:r>
              <w:rPr>
                <w:rFonts w:cstheme="minorHAnsi"/>
              </w:rPr>
              <w:t>Find out about Edinburgh CRF as an organisation, the role of the clinical research nurse and how research impacts patient care</w:t>
            </w:r>
          </w:p>
          <w:p w14:paraId="7FDF9468" w14:textId="77777777" w:rsidR="004E2F86" w:rsidRPr="004E2F86" w:rsidRDefault="004E2F86" w:rsidP="0058478A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002060"/>
              </w:rPr>
            </w:pPr>
            <w:r>
              <w:rPr>
                <w:rFonts w:cstheme="minorHAnsi"/>
              </w:rPr>
              <w:t xml:space="preserve">Understand the journey </w:t>
            </w:r>
            <w:r w:rsidR="008B25EA">
              <w:rPr>
                <w:rFonts w:cstheme="minorHAnsi"/>
              </w:rPr>
              <w:t>and steps involved to license a medicine / device</w:t>
            </w:r>
            <w:r>
              <w:rPr>
                <w:rFonts w:cstheme="minorHAnsi"/>
              </w:rPr>
              <w:t xml:space="preserve"> for use and how evidence based practice </w:t>
            </w:r>
            <w:r w:rsidR="008B25EA">
              <w:rPr>
                <w:rFonts w:cstheme="minorHAnsi"/>
              </w:rPr>
              <w:t>works</w:t>
            </w:r>
          </w:p>
          <w:p w14:paraId="3F4D5C28" w14:textId="77777777" w:rsidR="0058478A" w:rsidRPr="0058478A" w:rsidRDefault="004E2F86" w:rsidP="0058478A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002060"/>
              </w:rPr>
            </w:pPr>
            <w:r>
              <w:rPr>
                <w:rFonts w:cstheme="minorHAnsi"/>
              </w:rPr>
              <w:t>Learn about</w:t>
            </w:r>
            <w:r w:rsidR="009B7CAD">
              <w:rPr>
                <w:rFonts w:cstheme="minorHAnsi"/>
              </w:rPr>
              <w:t xml:space="preserve"> the varying types </w:t>
            </w:r>
            <w:r w:rsidR="0058478A" w:rsidRPr="0058478A">
              <w:rPr>
                <w:rFonts w:cstheme="minorHAnsi"/>
              </w:rPr>
              <w:t xml:space="preserve">of approvals governing clinical research in </w:t>
            </w:r>
            <w:r w:rsidR="008B25EA">
              <w:rPr>
                <w:rFonts w:cstheme="minorHAnsi"/>
              </w:rPr>
              <w:t xml:space="preserve">the UK </w:t>
            </w:r>
            <w:r w:rsidR="0058478A" w:rsidRPr="0058478A">
              <w:rPr>
                <w:rFonts w:cstheme="minorHAnsi"/>
              </w:rPr>
              <w:t>e.g. Rese</w:t>
            </w:r>
            <w:r w:rsidR="008B25EA">
              <w:rPr>
                <w:rFonts w:cstheme="minorHAnsi"/>
              </w:rPr>
              <w:t xml:space="preserve">arch Ethics Committee approval, local </w:t>
            </w:r>
            <w:r w:rsidR="0058478A" w:rsidRPr="0058478A">
              <w:rPr>
                <w:rFonts w:cstheme="minorHAnsi"/>
              </w:rPr>
              <w:t xml:space="preserve">Research &amp; Development NHS management approval. </w:t>
            </w:r>
          </w:p>
          <w:p w14:paraId="15D54679" w14:textId="77777777" w:rsidR="0058478A" w:rsidRPr="0058478A" w:rsidRDefault="00BF6A63" w:rsidP="0058478A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002060"/>
              </w:rPr>
            </w:pPr>
            <w:r>
              <w:rPr>
                <w:rFonts w:cstheme="minorHAnsi"/>
              </w:rPr>
              <w:t>Gain</w:t>
            </w:r>
            <w:r w:rsidR="0058478A" w:rsidRPr="0058478A">
              <w:rPr>
                <w:rFonts w:cstheme="minorHAnsi"/>
              </w:rPr>
              <w:t xml:space="preserve"> an understanding of the principles of GCP </w:t>
            </w:r>
            <w:r w:rsidR="0058478A">
              <w:rPr>
                <w:rFonts w:cstheme="minorHAnsi"/>
              </w:rPr>
              <w:t xml:space="preserve">by </w:t>
            </w:r>
            <w:r w:rsidR="0058478A" w:rsidRPr="0058478A">
              <w:rPr>
                <w:rFonts w:cstheme="minorHAnsi"/>
              </w:rPr>
              <w:t>o</w:t>
            </w:r>
            <w:r w:rsidR="0058478A">
              <w:rPr>
                <w:rFonts w:cstheme="minorHAnsi"/>
              </w:rPr>
              <w:t>bserving</w:t>
            </w:r>
            <w:r w:rsidR="0058478A" w:rsidRPr="0058478A">
              <w:rPr>
                <w:rFonts w:cstheme="minorHAnsi"/>
              </w:rPr>
              <w:t xml:space="preserve"> </w:t>
            </w:r>
            <w:r w:rsidR="00A021DB">
              <w:rPr>
                <w:rFonts w:cstheme="minorHAnsi"/>
              </w:rPr>
              <w:t>its</w:t>
            </w:r>
            <w:r w:rsidR="0058478A" w:rsidRPr="0058478A">
              <w:rPr>
                <w:rFonts w:cstheme="minorHAnsi"/>
              </w:rPr>
              <w:t xml:space="preserve"> application along with other regulatory frameworks in the clinical research practice setting. </w:t>
            </w:r>
          </w:p>
          <w:p w14:paraId="31FD3E90" w14:textId="77777777" w:rsidR="00B05497" w:rsidRDefault="00B05497" w:rsidP="004E2F86">
            <w:pPr>
              <w:pStyle w:val="ListParagraph"/>
              <w:ind w:left="360"/>
              <w:rPr>
                <w:b/>
                <w:bCs/>
                <w:color w:val="002060"/>
              </w:rPr>
            </w:pPr>
          </w:p>
        </w:tc>
      </w:tr>
      <w:tr w:rsidR="003E043A" w14:paraId="44D3E9D9" w14:textId="77777777" w:rsidTr="00B05497">
        <w:tc>
          <w:tcPr>
            <w:tcW w:w="9782" w:type="dxa"/>
          </w:tcPr>
          <w:p w14:paraId="0B678F23" w14:textId="77777777" w:rsidR="003E043A" w:rsidRDefault="003E043A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Target Group</w:t>
            </w:r>
          </w:p>
          <w:p w14:paraId="1EEAE797" w14:textId="517BCE1D" w:rsidR="003E043A" w:rsidRDefault="00A021DB" w:rsidP="000677DC">
            <w:pPr>
              <w:rPr>
                <w:b/>
                <w:bCs/>
                <w:color w:val="002060"/>
              </w:rPr>
            </w:pPr>
            <w:r>
              <w:t xml:space="preserve">Any </w:t>
            </w:r>
            <w:r w:rsidR="0078190F">
              <w:t>registered nurses who do not have previous experience of research</w:t>
            </w:r>
          </w:p>
          <w:p w14:paraId="34C35656" w14:textId="77777777" w:rsidR="003E043A" w:rsidRDefault="003E043A" w:rsidP="000677DC">
            <w:pPr>
              <w:rPr>
                <w:b/>
                <w:bCs/>
                <w:color w:val="002060"/>
              </w:rPr>
            </w:pPr>
          </w:p>
        </w:tc>
      </w:tr>
      <w:tr w:rsidR="000677DC" w14:paraId="0C083EFA" w14:textId="77777777" w:rsidTr="00B05497">
        <w:tc>
          <w:tcPr>
            <w:tcW w:w="9782" w:type="dxa"/>
          </w:tcPr>
          <w:p w14:paraId="10BF040D" w14:textId="77777777" w:rsidR="000677DC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Dates available</w:t>
            </w:r>
          </w:p>
          <w:p w14:paraId="0B0B0E83" w14:textId="77777777" w:rsidR="003E043A" w:rsidRDefault="00967857" w:rsidP="000677DC">
            <w:r>
              <w:t>To be mutually agreed o</w:t>
            </w:r>
            <w:r w:rsidR="001B604B">
              <w:t>n application</w:t>
            </w:r>
          </w:p>
          <w:p w14:paraId="42387C60" w14:textId="77777777" w:rsidR="00D32B28" w:rsidRPr="00D32B28" w:rsidRDefault="00D32B28" w:rsidP="000677DC"/>
        </w:tc>
      </w:tr>
      <w:tr w:rsidR="0060416E" w14:paraId="050BEF22" w14:textId="77777777" w:rsidTr="00B05497">
        <w:tc>
          <w:tcPr>
            <w:tcW w:w="9782" w:type="dxa"/>
          </w:tcPr>
          <w:p w14:paraId="3364B6F7" w14:textId="77777777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How to apply / arrange</w:t>
            </w:r>
          </w:p>
          <w:p w14:paraId="6139E4D0" w14:textId="2AF790F6" w:rsidR="0060416E" w:rsidRPr="0078190F" w:rsidRDefault="0078190F" w:rsidP="000677DC">
            <w:r>
              <w:rPr>
                <w:bCs/>
              </w:rPr>
              <w:t xml:space="preserve">Contact Ailsa Geddes </w:t>
            </w:r>
            <w:r>
              <w:t>ailsa.geddes@nhs.scot</w:t>
            </w:r>
          </w:p>
        </w:tc>
      </w:tr>
    </w:tbl>
    <w:p w14:paraId="35E1B096" w14:textId="77777777" w:rsidR="000677DC" w:rsidRPr="000677DC" w:rsidRDefault="000677DC" w:rsidP="000677DC"/>
    <w:sectPr w:rsidR="000677DC" w:rsidRPr="000677DC" w:rsidSect="000677DC">
      <w:headerReference w:type="default" r:id="rId9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507C6" w14:textId="77777777" w:rsidR="00616532" w:rsidRDefault="00616532" w:rsidP="000677DC">
      <w:pPr>
        <w:spacing w:after="0" w:line="240" w:lineRule="auto"/>
      </w:pPr>
      <w:r>
        <w:separator/>
      </w:r>
    </w:p>
  </w:endnote>
  <w:endnote w:type="continuationSeparator" w:id="0">
    <w:p w14:paraId="149551C6" w14:textId="77777777" w:rsidR="00616532" w:rsidRDefault="00616532" w:rsidP="00067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D35CD" w14:textId="77777777" w:rsidR="00616532" w:rsidRDefault="00616532" w:rsidP="000677DC">
      <w:pPr>
        <w:spacing w:after="0" w:line="240" w:lineRule="auto"/>
      </w:pPr>
      <w:r>
        <w:separator/>
      </w:r>
    </w:p>
  </w:footnote>
  <w:footnote w:type="continuationSeparator" w:id="0">
    <w:p w14:paraId="3EA67FF8" w14:textId="77777777" w:rsidR="00616532" w:rsidRDefault="00616532" w:rsidP="00067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A791C" w14:textId="77777777" w:rsidR="004E2F86" w:rsidRDefault="004E2F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958D5"/>
    <w:multiLevelType w:val="hybridMultilevel"/>
    <w:tmpl w:val="65EECA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CE0A94"/>
    <w:multiLevelType w:val="hybridMultilevel"/>
    <w:tmpl w:val="B808AA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3D40799"/>
    <w:multiLevelType w:val="hybridMultilevel"/>
    <w:tmpl w:val="36FA9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1416489">
    <w:abstractNumId w:val="2"/>
  </w:num>
  <w:num w:numId="2" w16cid:durableId="1872960951">
    <w:abstractNumId w:val="1"/>
  </w:num>
  <w:num w:numId="3" w16cid:durableId="51657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7DC"/>
    <w:rsid w:val="00025EEA"/>
    <w:rsid w:val="000677DC"/>
    <w:rsid w:val="00123BC2"/>
    <w:rsid w:val="001B604B"/>
    <w:rsid w:val="001B6E23"/>
    <w:rsid w:val="001C62E0"/>
    <w:rsid w:val="001E565D"/>
    <w:rsid w:val="001F54C2"/>
    <w:rsid w:val="00240A96"/>
    <w:rsid w:val="00280433"/>
    <w:rsid w:val="00297EC7"/>
    <w:rsid w:val="00303178"/>
    <w:rsid w:val="003B7A01"/>
    <w:rsid w:val="003E043A"/>
    <w:rsid w:val="0044336C"/>
    <w:rsid w:val="00484245"/>
    <w:rsid w:val="004E2F86"/>
    <w:rsid w:val="00556FB2"/>
    <w:rsid w:val="005845DE"/>
    <w:rsid w:val="0058478A"/>
    <w:rsid w:val="00587A54"/>
    <w:rsid w:val="005B425B"/>
    <w:rsid w:val="005F4028"/>
    <w:rsid w:val="0060416E"/>
    <w:rsid w:val="00616532"/>
    <w:rsid w:val="006C321A"/>
    <w:rsid w:val="00720BC6"/>
    <w:rsid w:val="0078190F"/>
    <w:rsid w:val="007C33D5"/>
    <w:rsid w:val="007D2364"/>
    <w:rsid w:val="007F0561"/>
    <w:rsid w:val="008B25EA"/>
    <w:rsid w:val="008F69D6"/>
    <w:rsid w:val="00957A9D"/>
    <w:rsid w:val="00967857"/>
    <w:rsid w:val="009B7CAD"/>
    <w:rsid w:val="009E4C51"/>
    <w:rsid w:val="00A021DB"/>
    <w:rsid w:val="00A62721"/>
    <w:rsid w:val="00B05497"/>
    <w:rsid w:val="00B245E4"/>
    <w:rsid w:val="00BF6A63"/>
    <w:rsid w:val="00C40665"/>
    <w:rsid w:val="00C4780E"/>
    <w:rsid w:val="00CE58EC"/>
    <w:rsid w:val="00D32B28"/>
    <w:rsid w:val="00E82346"/>
    <w:rsid w:val="00EA0BE4"/>
    <w:rsid w:val="00FD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47A6413"/>
  <w15:docId w15:val="{200899B1-1349-4A07-9649-2F7AFA11D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45E4"/>
  </w:style>
  <w:style w:type="paragraph" w:styleId="Heading1">
    <w:name w:val="heading 1"/>
    <w:basedOn w:val="Normal"/>
    <w:next w:val="Normal"/>
    <w:link w:val="Heading1Char"/>
    <w:uiPriority w:val="9"/>
    <w:qFormat/>
    <w:rsid w:val="000677DC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002060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77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77DC"/>
  </w:style>
  <w:style w:type="paragraph" w:styleId="Footer">
    <w:name w:val="footer"/>
    <w:basedOn w:val="Normal"/>
    <w:link w:val="FooterChar"/>
    <w:uiPriority w:val="99"/>
    <w:unhideWhenUsed/>
    <w:rsid w:val="000677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7DC"/>
  </w:style>
  <w:style w:type="character" w:customStyle="1" w:styleId="Heading1Char">
    <w:name w:val="Heading 1 Char"/>
    <w:basedOn w:val="DefaultParagraphFont"/>
    <w:link w:val="Heading1"/>
    <w:uiPriority w:val="9"/>
    <w:rsid w:val="000677DC"/>
    <w:rPr>
      <w:rFonts w:ascii="Calibri" w:eastAsiaTheme="majorEastAsia" w:hAnsi="Calibri" w:cstheme="majorBidi"/>
      <w:b/>
      <w:color w:val="002060"/>
      <w:sz w:val="28"/>
      <w:szCs w:val="32"/>
    </w:rPr>
  </w:style>
  <w:style w:type="table" w:styleId="TableGrid">
    <w:name w:val="Table Grid"/>
    <w:basedOn w:val="TableNormal"/>
    <w:uiPriority w:val="39"/>
    <w:rsid w:val="00067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B054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5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EE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804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04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043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428</Words>
  <Characters>2444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Lothian</Company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MacArthur, Juliet</dc:creator>
  <cp:lastModifiedBy>MacArthur, Juliet</cp:lastModifiedBy>
  <cp:revision>2</cp:revision>
  <dcterms:created xsi:type="dcterms:W3CDTF">2025-11-10T16:01:00Z</dcterms:created>
  <dcterms:modified xsi:type="dcterms:W3CDTF">2025-11-10T16:01:00Z</dcterms:modified>
</cp:coreProperties>
</file>