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0BA2" w14:textId="77777777" w:rsidR="00EB3C80" w:rsidRDefault="00000000">
      <w:pPr>
        <w:pStyle w:val="Heading2"/>
        <w:bidi/>
        <w:spacing w:before="27"/>
      </w:pPr>
      <w:r>
        <w:rPr>
          <w:rtl/>
          <w:lang w:bidi="ar"/>
        </w:rPr>
        <w:t>الموعد المقرر لتحفيز المخاض:</w:t>
      </w:r>
    </w:p>
    <w:p w14:paraId="5BE311D4" w14:textId="77777777" w:rsidR="00EB3C80" w:rsidRDefault="00000000">
      <w:pPr>
        <w:tabs>
          <w:tab w:val="left" w:pos="3525"/>
          <w:tab w:val="left" w:pos="3876"/>
          <w:tab w:val="left" w:pos="7014"/>
        </w:tabs>
        <w:bidi/>
        <w:spacing w:before="120"/>
        <w:ind w:left="480"/>
        <w:rPr>
          <w:rFonts w:ascii="Times New Roman"/>
          <w:sz w:val="28"/>
        </w:rPr>
      </w:pPr>
      <w:r>
        <w:rPr>
          <w:sz w:val="28"/>
          <w:rtl/>
          <w:lang w:bidi="ar"/>
        </w:rPr>
        <w:t>التاريخ:</w:t>
      </w:r>
      <w:r>
        <w:rPr>
          <w:sz w:val="28"/>
          <w:rtl/>
          <w:lang w:bidi="ar"/>
        </w:rPr>
        <w:tab/>
      </w:r>
      <w:r>
        <w:rPr>
          <w:sz w:val="28"/>
          <w:rtl/>
          <w:lang w:bidi="ar"/>
        </w:rPr>
        <w:tab/>
        <w:t xml:space="preserve">الوقت: </w:t>
      </w:r>
      <w:r>
        <w:rPr>
          <w:sz w:val="28"/>
        </w:rPr>
        <w:tab/>
      </w:r>
    </w:p>
    <w:p w14:paraId="312FD2E6" w14:textId="77777777" w:rsidR="00EB3C80" w:rsidRDefault="00EB3C80">
      <w:pPr>
        <w:pStyle w:val="BodyText"/>
        <w:spacing w:before="260"/>
        <w:jc w:val="left"/>
        <w:rPr>
          <w:rFonts w:ascii="Times New Roman"/>
          <w:sz w:val="28"/>
        </w:rPr>
      </w:pPr>
    </w:p>
    <w:p w14:paraId="12BA9614" w14:textId="77777777" w:rsidR="00EB3C80" w:rsidRDefault="00000000">
      <w:pPr>
        <w:tabs>
          <w:tab w:val="left" w:pos="7735"/>
        </w:tabs>
        <w:bidi/>
        <w:ind w:left="480"/>
        <w:rPr>
          <w:rFonts w:ascii="Times New Roman"/>
          <w:sz w:val="28"/>
        </w:rPr>
      </w:pPr>
      <w:r>
        <w:rPr>
          <w:sz w:val="28"/>
          <w:rtl/>
          <w:lang w:bidi="ar"/>
        </w:rPr>
        <w:t xml:space="preserve">الموقع: </w:t>
      </w:r>
      <w:r>
        <w:rPr>
          <w:sz w:val="28"/>
        </w:rPr>
        <w:tab/>
      </w:r>
    </w:p>
    <w:p w14:paraId="1B1C2C8C" w14:textId="77777777" w:rsidR="00EB3C80" w:rsidRDefault="00EB3C80">
      <w:pPr>
        <w:pStyle w:val="BodyText"/>
        <w:spacing w:before="140"/>
        <w:jc w:val="left"/>
        <w:rPr>
          <w:rFonts w:ascii="Times New Roman"/>
          <w:sz w:val="28"/>
        </w:rPr>
      </w:pPr>
    </w:p>
    <w:p w14:paraId="22E5C1F1" w14:textId="77777777" w:rsidR="00EB3C80" w:rsidRDefault="00000000">
      <w:pPr>
        <w:tabs>
          <w:tab w:val="left" w:pos="1675"/>
          <w:tab w:val="left" w:pos="7735"/>
        </w:tabs>
        <w:bidi/>
        <w:ind w:left="480"/>
        <w:rPr>
          <w:rFonts w:ascii="Times New Roman"/>
          <w:sz w:val="28"/>
        </w:rPr>
      </w:pPr>
      <w:r>
        <w:rPr>
          <w:sz w:val="28"/>
          <w:rtl/>
          <w:lang w:bidi="ar"/>
        </w:rPr>
        <w:t>التواصل:</w:t>
      </w:r>
      <w:r>
        <w:rPr>
          <w:sz w:val="28"/>
        </w:rPr>
        <w:tab/>
      </w:r>
      <w:r>
        <w:rPr>
          <w:sz w:val="28"/>
        </w:rPr>
        <w:tab/>
      </w:r>
    </w:p>
    <w:p w14:paraId="634DEE2D" w14:textId="77777777" w:rsidR="00EB3C80" w:rsidRDefault="00EB3C80">
      <w:pPr>
        <w:pStyle w:val="BodyText"/>
        <w:spacing w:before="260"/>
        <w:jc w:val="left"/>
        <w:rPr>
          <w:rFonts w:ascii="Times New Roman"/>
          <w:sz w:val="28"/>
        </w:rPr>
      </w:pPr>
    </w:p>
    <w:p w14:paraId="3FB713F5" w14:textId="77777777" w:rsidR="00EB3C80" w:rsidRDefault="00000000">
      <w:pPr>
        <w:tabs>
          <w:tab w:val="left" w:pos="3532"/>
          <w:tab w:val="left" w:pos="7785"/>
        </w:tabs>
        <w:bidi/>
        <w:spacing w:before="1"/>
        <w:ind w:left="480"/>
        <w:rPr>
          <w:rFonts w:ascii="Times New Roman"/>
          <w:sz w:val="28"/>
        </w:rPr>
      </w:pPr>
      <w:r>
        <w:rPr>
          <w:sz w:val="28"/>
          <w:rtl/>
          <w:lang w:bidi="ar"/>
        </w:rPr>
        <w:t>موعد معاودة الاتصال:</w:t>
      </w:r>
      <w:r>
        <w:rPr>
          <w:sz w:val="28"/>
        </w:rPr>
        <w:tab/>
      </w:r>
      <w:r>
        <w:rPr>
          <w:sz w:val="28"/>
        </w:rPr>
        <w:tab/>
      </w:r>
    </w:p>
    <w:p w14:paraId="6D856F26" w14:textId="77777777" w:rsidR="00EB3C80" w:rsidRDefault="00EB3C80">
      <w:pPr>
        <w:pStyle w:val="BodyText"/>
        <w:spacing w:before="277"/>
        <w:jc w:val="left"/>
        <w:rPr>
          <w:rFonts w:ascii="Times New Roman"/>
          <w:sz w:val="28"/>
        </w:rPr>
      </w:pPr>
    </w:p>
    <w:p w14:paraId="3305FA25" w14:textId="77777777" w:rsidR="00EB3C80" w:rsidRDefault="00000000">
      <w:pPr>
        <w:pStyle w:val="Heading2"/>
        <w:bidi/>
      </w:pPr>
      <w:r>
        <w:rPr>
          <w:rtl/>
          <w:lang w:bidi="ar"/>
        </w:rPr>
        <w:t>موعدي القادم:</w:t>
      </w:r>
    </w:p>
    <w:p w14:paraId="075A224E" w14:textId="77777777" w:rsidR="00EB3C80" w:rsidRDefault="00000000">
      <w:pPr>
        <w:tabs>
          <w:tab w:val="left" w:pos="3585"/>
          <w:tab w:val="left" w:pos="3876"/>
          <w:tab w:val="left" w:pos="7075"/>
        </w:tabs>
        <w:bidi/>
        <w:spacing w:before="122"/>
        <w:ind w:left="480"/>
        <w:rPr>
          <w:rFonts w:ascii="Times New Roman"/>
          <w:sz w:val="28"/>
        </w:rPr>
      </w:pPr>
      <w:r>
        <w:rPr>
          <w:sz w:val="28"/>
          <w:rtl/>
          <w:lang w:bidi="ar"/>
        </w:rPr>
        <w:t xml:space="preserve">التاريخ: </w:t>
      </w:r>
      <w:r>
        <w:rPr>
          <w:sz w:val="28"/>
        </w:rPr>
        <w:tab/>
      </w:r>
      <w:r>
        <w:rPr>
          <w:sz w:val="28"/>
        </w:rPr>
        <w:tab/>
      </w:r>
      <w:r>
        <w:rPr>
          <w:sz w:val="28"/>
          <w:rtl/>
          <w:lang w:bidi="ar"/>
        </w:rPr>
        <w:t xml:space="preserve">الوقت: </w:t>
      </w:r>
      <w:r>
        <w:rPr>
          <w:sz w:val="28"/>
        </w:rPr>
        <w:tab/>
      </w:r>
    </w:p>
    <w:p w14:paraId="27E2BB0B" w14:textId="77777777" w:rsidR="00EB3C80" w:rsidRDefault="00EB3C80">
      <w:pPr>
        <w:pStyle w:val="BodyText"/>
        <w:spacing w:before="257"/>
        <w:jc w:val="left"/>
        <w:rPr>
          <w:rFonts w:ascii="Times New Roman"/>
          <w:sz w:val="28"/>
        </w:rPr>
      </w:pPr>
    </w:p>
    <w:p w14:paraId="402E4B05" w14:textId="77777777" w:rsidR="00EB3C80" w:rsidRDefault="00000000">
      <w:pPr>
        <w:tabs>
          <w:tab w:val="left" w:pos="7735"/>
        </w:tabs>
        <w:bidi/>
        <w:ind w:left="480"/>
        <w:rPr>
          <w:rFonts w:ascii="Times New Roman"/>
          <w:sz w:val="28"/>
        </w:rPr>
      </w:pPr>
      <w:r>
        <w:rPr>
          <w:sz w:val="28"/>
          <w:rtl/>
          <w:lang w:bidi="ar"/>
        </w:rPr>
        <w:t xml:space="preserve">الموقع: </w:t>
      </w:r>
      <w:r>
        <w:rPr>
          <w:sz w:val="28"/>
        </w:rPr>
        <w:tab/>
      </w:r>
    </w:p>
    <w:p w14:paraId="4B00D73B" w14:textId="77777777" w:rsidR="00EB3C80" w:rsidRDefault="00EB3C80">
      <w:pPr>
        <w:pStyle w:val="BodyText"/>
        <w:spacing w:before="141"/>
        <w:jc w:val="left"/>
        <w:rPr>
          <w:rFonts w:ascii="Times New Roman"/>
          <w:sz w:val="28"/>
        </w:rPr>
      </w:pPr>
    </w:p>
    <w:p w14:paraId="7A4DD928" w14:textId="77777777" w:rsidR="00EB3C80" w:rsidRDefault="00000000">
      <w:pPr>
        <w:tabs>
          <w:tab w:val="left" w:pos="1675"/>
          <w:tab w:val="left" w:pos="7735"/>
        </w:tabs>
        <w:bidi/>
        <w:ind w:left="480"/>
        <w:rPr>
          <w:rFonts w:ascii="Times New Roman"/>
          <w:sz w:val="28"/>
        </w:rPr>
      </w:pPr>
      <w:r>
        <w:rPr>
          <w:sz w:val="28"/>
          <w:rtl/>
          <w:lang w:bidi="ar"/>
        </w:rPr>
        <w:t>التواصل:</w:t>
      </w:r>
      <w:r>
        <w:rPr>
          <w:sz w:val="28"/>
        </w:rPr>
        <w:tab/>
      </w:r>
      <w:r>
        <w:rPr>
          <w:sz w:val="28"/>
        </w:rPr>
        <w:tab/>
      </w:r>
    </w:p>
    <w:p w14:paraId="1790D4DC" w14:textId="77777777" w:rsidR="00EB3C80" w:rsidRDefault="00000000">
      <w:pPr>
        <w:pStyle w:val="BodyText"/>
        <w:bidi/>
        <w:spacing w:before="4"/>
        <w:jc w:val="left"/>
        <w:rPr>
          <w:rFonts w:ascii="Times New Roman"/>
          <w:sz w:val="4"/>
        </w:rPr>
      </w:pPr>
      <w:r>
        <w:rPr>
          <w:rFonts w:ascii="Times New Roman" w:hAnsi="Times New Roman"/>
          <w:noProof/>
          <w:sz w:val="4"/>
        </w:rPr>
        <w:drawing>
          <wp:anchor distT="0" distB="0" distL="0" distR="0" simplePos="0" relativeHeight="487587840" behindDoc="1" locked="0" layoutInCell="1" allowOverlap="1" wp14:anchorId="59EAAF25" wp14:editId="1B4E16A1">
            <wp:simplePos x="0" y="0"/>
            <wp:positionH relativeFrom="page">
              <wp:posOffset>1642872</wp:posOffset>
            </wp:positionH>
            <wp:positionV relativeFrom="paragraph">
              <wp:posOffset>47112</wp:posOffset>
            </wp:positionV>
            <wp:extent cx="2167110" cy="1485900"/>
            <wp:effectExtent l="0" t="0" r="0" b="0"/>
            <wp:wrapTopAndBottom/>
            <wp:docPr id="1" name="Image 1" descr="Baby Logo Vector at Vectorified.com | Collection of Baby Logo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by Logo Vector at Vectorified.com | Collection of Baby Logo Vector ..."/>
                    <pic:cNvPicPr/>
                  </pic:nvPicPr>
                  <pic:blipFill>
                    <a:blip r:embed="rId5" cstate="print"/>
                    <a:stretch>
                      <a:fillRect/>
                    </a:stretch>
                  </pic:blipFill>
                  <pic:spPr>
                    <a:xfrm>
                      <a:off x="0" y="0"/>
                      <a:ext cx="2167110" cy="1485900"/>
                    </a:xfrm>
                    <a:prstGeom prst="rect">
                      <a:avLst/>
                    </a:prstGeom>
                  </pic:spPr>
                </pic:pic>
              </a:graphicData>
            </a:graphic>
          </wp:anchor>
        </w:drawing>
      </w:r>
    </w:p>
    <w:p w14:paraId="2A42C32E" w14:textId="77777777" w:rsidR="00EB3C80" w:rsidRDefault="00EB3C80">
      <w:pPr>
        <w:pStyle w:val="BodyText"/>
        <w:spacing w:before="155"/>
        <w:jc w:val="left"/>
        <w:rPr>
          <w:rFonts w:ascii="Times New Roman"/>
          <w:sz w:val="28"/>
        </w:rPr>
      </w:pPr>
    </w:p>
    <w:p w14:paraId="5E468B95" w14:textId="77777777" w:rsidR="00EB3C80" w:rsidRDefault="00000000">
      <w:pPr>
        <w:bidi/>
        <w:ind w:left="2179" w:right="464"/>
        <w:rPr>
          <w:sz w:val="28"/>
        </w:rPr>
      </w:pPr>
      <w:r>
        <w:rPr>
          <w:noProof/>
          <w:sz w:val="28"/>
        </w:rPr>
        <w:drawing>
          <wp:anchor distT="0" distB="0" distL="0" distR="0" simplePos="0" relativeHeight="15729152" behindDoc="0" locked="0" layoutInCell="1" allowOverlap="1" wp14:anchorId="1DC6DF74" wp14:editId="71772B1F">
            <wp:simplePos x="0" y="0"/>
            <wp:positionH relativeFrom="page">
              <wp:posOffset>599143</wp:posOffset>
            </wp:positionH>
            <wp:positionV relativeFrom="paragraph">
              <wp:posOffset>-105995</wp:posOffset>
            </wp:positionV>
            <wp:extent cx="789046" cy="7890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89046" cy="789037"/>
                    </a:xfrm>
                    <a:prstGeom prst="rect">
                      <a:avLst/>
                    </a:prstGeom>
                  </pic:spPr>
                </pic:pic>
              </a:graphicData>
            </a:graphic>
          </wp:anchor>
        </w:drawing>
      </w:r>
      <w:r>
        <w:rPr>
          <w:sz w:val="28"/>
          <w:rtl/>
          <w:lang w:bidi="ar"/>
        </w:rPr>
        <w:t>امسحي رمز الاستجابة السريعة للحصول على مزيد من المعلومات عن تحفيز المخاض من موقعنا الإلكتروني.</w:t>
      </w:r>
    </w:p>
    <w:p w14:paraId="5365C518" w14:textId="77777777" w:rsidR="00EB3C80" w:rsidRDefault="00000000">
      <w:pPr>
        <w:pStyle w:val="Heading1"/>
        <w:tabs>
          <w:tab w:val="left" w:pos="6811"/>
        </w:tabs>
        <w:bidi/>
        <w:rPr>
          <w:position w:val="-36"/>
        </w:rPr>
      </w:pPr>
      <w:r>
        <w:rPr>
          <w:b w:val="0"/>
          <w:bCs w:val="0"/>
        </w:rPr>
        <w:br w:type="column"/>
      </w:r>
      <w:r>
        <w:rPr>
          <w:rtl/>
          <w:lang w:bidi="ar"/>
        </w:rPr>
        <w:t>تحفيز المخاض: معلومات مفيدة</w:t>
      </w:r>
      <w:r>
        <w:rPr>
          <w:b w:val="0"/>
          <w:bCs w:val="0"/>
        </w:rPr>
        <w:tab/>
      </w:r>
      <w:r>
        <w:rPr>
          <w:b w:val="0"/>
          <w:bCs w:val="0"/>
          <w:noProof/>
        </w:rPr>
        <w:drawing>
          <wp:anchor distT="0" distB="0" distL="114300" distR="114300" simplePos="0" relativeHeight="487589888" behindDoc="1" locked="0" layoutInCell="1" allowOverlap="1" wp14:anchorId="03BE3721" wp14:editId="421748E9">
            <wp:simplePos x="0" y="0"/>
            <wp:positionH relativeFrom="column">
              <wp:posOffset>16510</wp:posOffset>
            </wp:positionH>
            <wp:positionV relativeFrom="paragraph">
              <wp:posOffset>-6339205</wp:posOffset>
            </wp:positionV>
            <wp:extent cx="676275" cy="466725"/>
            <wp:effectExtent l="0" t="0" r="9525" b="9525"/>
            <wp:wrapTight wrapText="bothSides">
              <wp:wrapPolygon edited="0">
                <wp:start x="0" y="0"/>
                <wp:lineTo x="0" y="21159"/>
                <wp:lineTo x="21296" y="21159"/>
                <wp:lineTo x="21296" y="0"/>
                <wp:lineTo x="0" y="0"/>
              </wp:wrapPolygon>
            </wp:wrapTight>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466725"/>
                    </a:xfrm>
                    <a:prstGeom prst="rect">
                      <a:avLst/>
                    </a:prstGeom>
                  </pic:spPr>
                </pic:pic>
              </a:graphicData>
            </a:graphic>
          </wp:anchor>
        </w:drawing>
      </w:r>
    </w:p>
    <w:p w14:paraId="02470E20" w14:textId="77777777" w:rsidR="00EB3C80" w:rsidRDefault="00000000">
      <w:pPr>
        <w:bidi/>
        <w:spacing w:line="234" w:lineRule="exact"/>
        <w:ind w:left="480"/>
        <w:jc w:val="both"/>
        <w:rPr>
          <w:b/>
          <w:sz w:val="23"/>
        </w:rPr>
      </w:pPr>
      <w:r>
        <w:rPr>
          <w:b/>
          <w:bCs/>
          <w:sz w:val="23"/>
          <w:rtl/>
          <w:lang w:bidi="ar"/>
        </w:rPr>
        <w:t>ما هو تحفيز المخاض (</w:t>
      </w:r>
      <w:r>
        <w:rPr>
          <w:b/>
          <w:bCs/>
          <w:sz w:val="23"/>
        </w:rPr>
        <w:t>IOL</w:t>
      </w:r>
      <w:r>
        <w:rPr>
          <w:b/>
          <w:bCs/>
          <w:sz w:val="23"/>
          <w:rtl/>
          <w:lang w:bidi="ar"/>
        </w:rPr>
        <w:t>)؟</w:t>
      </w:r>
    </w:p>
    <w:p w14:paraId="7AF5A462" w14:textId="77777777" w:rsidR="00EB3C80" w:rsidRDefault="00000000">
      <w:pPr>
        <w:bidi/>
        <w:spacing w:before="176" w:line="242" w:lineRule="auto"/>
        <w:ind w:left="480" w:right="54"/>
        <w:jc w:val="both"/>
        <w:rPr>
          <w:sz w:val="23"/>
        </w:rPr>
      </w:pPr>
      <w:r>
        <w:rPr>
          <w:sz w:val="23"/>
          <w:rtl/>
          <w:lang w:bidi="ar"/>
        </w:rPr>
        <w:t>يأتي المخاض معظم النساء بشكل طبيعي. في بعض الأحيان، قد نوصي ببدء المخاض — ويُعرف هذا بتحفيز المخاض. في هيئة الخدمات الصحية الوطنية (</w:t>
      </w:r>
      <w:r>
        <w:rPr>
          <w:sz w:val="23"/>
        </w:rPr>
        <w:t>NHS</w:t>
      </w:r>
      <w:r>
        <w:rPr>
          <w:sz w:val="23"/>
          <w:rtl/>
          <w:lang w:bidi="ar"/>
        </w:rPr>
        <w:t>) في لوثيان، يُعرض إجراء تحفيز المخاض على ما بين 25 و30% من الحوامل. قد يُعرض عليك إجراء تحفيز المخاض (</w:t>
      </w:r>
      <w:r>
        <w:rPr>
          <w:sz w:val="23"/>
        </w:rPr>
        <w:t>IOL</w:t>
      </w:r>
      <w:r>
        <w:rPr>
          <w:sz w:val="23"/>
          <w:rtl/>
          <w:lang w:bidi="ar"/>
        </w:rPr>
        <w:t>) في حالة:</w:t>
      </w:r>
    </w:p>
    <w:p w14:paraId="3CB03DBD" w14:textId="77777777" w:rsidR="00EB3C80" w:rsidRDefault="00000000">
      <w:pPr>
        <w:pStyle w:val="ListParagraph"/>
        <w:numPr>
          <w:ilvl w:val="0"/>
          <w:numId w:val="1"/>
        </w:numPr>
        <w:tabs>
          <w:tab w:val="left" w:pos="1046"/>
        </w:tabs>
        <w:bidi/>
        <w:spacing w:before="113"/>
        <w:ind w:hanging="566"/>
        <w:jc w:val="left"/>
        <w:rPr>
          <w:rFonts w:ascii="Symbol" w:hAnsi="Symbol"/>
          <w:sz w:val="23"/>
        </w:rPr>
      </w:pPr>
      <w:r>
        <w:rPr>
          <w:sz w:val="23"/>
          <w:rtl/>
          <w:lang w:bidi="ar"/>
        </w:rPr>
        <w:t>زادت فترة حملك عن 41 أسبوعًا</w:t>
      </w:r>
    </w:p>
    <w:p w14:paraId="503D490F" w14:textId="77777777" w:rsidR="00EB3C80" w:rsidRDefault="00000000">
      <w:pPr>
        <w:pStyle w:val="ListParagraph"/>
        <w:numPr>
          <w:ilvl w:val="0"/>
          <w:numId w:val="1"/>
        </w:numPr>
        <w:tabs>
          <w:tab w:val="left" w:pos="1046"/>
        </w:tabs>
        <w:bidi/>
        <w:ind w:hanging="566"/>
        <w:jc w:val="left"/>
        <w:rPr>
          <w:rFonts w:ascii="Symbol" w:hAnsi="Symbol"/>
          <w:sz w:val="23"/>
        </w:rPr>
      </w:pPr>
      <w:r>
        <w:rPr>
          <w:sz w:val="23"/>
          <w:rtl/>
          <w:lang w:bidi="ar"/>
        </w:rPr>
        <w:t>وجود مخاوف طبية عليك أو على جنينك</w:t>
      </w:r>
    </w:p>
    <w:p w14:paraId="5A28B6A3" w14:textId="77777777" w:rsidR="00EB3C80" w:rsidRDefault="00000000">
      <w:pPr>
        <w:pStyle w:val="ListParagraph"/>
        <w:numPr>
          <w:ilvl w:val="0"/>
          <w:numId w:val="1"/>
        </w:numPr>
        <w:tabs>
          <w:tab w:val="left" w:pos="1046"/>
        </w:tabs>
        <w:bidi/>
        <w:spacing w:before="117"/>
        <w:ind w:hanging="566"/>
        <w:jc w:val="left"/>
        <w:rPr>
          <w:rFonts w:ascii="Symbol" w:hAnsi="Symbol"/>
          <w:sz w:val="23"/>
        </w:rPr>
      </w:pPr>
      <w:r>
        <w:rPr>
          <w:sz w:val="23"/>
          <w:rtl/>
          <w:lang w:bidi="ar"/>
        </w:rPr>
        <w:t>تمزق كيس الماء ولكنك لم تدخلي مرحلة المخاض.</w:t>
      </w:r>
    </w:p>
    <w:p w14:paraId="66F38486" w14:textId="77777777" w:rsidR="00EB3C80" w:rsidRDefault="00000000">
      <w:pPr>
        <w:bidi/>
        <w:spacing w:before="123"/>
        <w:ind w:left="480"/>
        <w:rPr>
          <w:b/>
          <w:sz w:val="23"/>
        </w:rPr>
      </w:pPr>
      <w:r>
        <w:rPr>
          <w:b/>
          <w:bCs/>
          <w:sz w:val="23"/>
          <w:rtl/>
          <w:lang w:bidi="ar"/>
        </w:rPr>
        <w:t>كيف يُجرى تحفيز المخاض؟</w:t>
      </w:r>
    </w:p>
    <w:p w14:paraId="272FE571" w14:textId="77777777" w:rsidR="00EB3C80" w:rsidRDefault="00000000">
      <w:pPr>
        <w:bidi/>
        <w:spacing w:before="123" w:line="242" w:lineRule="auto"/>
        <w:ind w:left="480"/>
        <w:rPr>
          <w:sz w:val="23"/>
        </w:rPr>
      </w:pPr>
      <w:r>
        <w:rPr>
          <w:sz w:val="23"/>
          <w:rtl/>
          <w:lang w:bidi="ar"/>
        </w:rPr>
        <w:t>يهدف تحفيز المخاض إلى محاكاة عملية المخاض الطبيعية. ويمكن تقسيمه إلى ثلاث مراحل:</w:t>
      </w:r>
    </w:p>
    <w:p w14:paraId="7381F4F1" w14:textId="77777777" w:rsidR="00EB3C80" w:rsidRDefault="00000000">
      <w:pPr>
        <w:tabs>
          <w:tab w:val="left" w:pos="1046"/>
        </w:tabs>
        <w:bidi/>
        <w:spacing w:before="114" w:line="244" w:lineRule="auto"/>
        <w:ind w:left="1046" w:right="52" w:hanging="567"/>
        <w:rPr>
          <w:sz w:val="23"/>
        </w:rPr>
      </w:pPr>
      <w:r>
        <w:rPr>
          <w:rFonts w:ascii="Symbol" w:hAnsi="Symbol"/>
          <w:sz w:val="23"/>
        </w:rPr>
        <w:t></w:t>
      </w:r>
      <w:r>
        <w:rPr>
          <w:rFonts w:ascii="Symbol" w:hAnsi="Symbol"/>
          <w:sz w:val="23"/>
        </w:rPr>
        <w:t></w:t>
      </w:r>
      <w:r>
        <w:rPr>
          <w:sz w:val="23"/>
        </w:rPr>
        <w:tab/>
      </w:r>
      <w:r>
        <w:rPr>
          <w:sz w:val="23"/>
          <w:rtl/>
          <w:lang w:bidi="ar"/>
        </w:rPr>
        <w:t>إنضاج عنق الرحم: قد يُتاح لك إجراء مسح الأغشية، أو بالون إنضاج عنق الرحم، أو البروستاجلاندين المهبلي للمساعدة في إنضاج عنق الرحم.</w:t>
      </w:r>
    </w:p>
    <w:p w14:paraId="5B9EBA09" w14:textId="77777777" w:rsidR="00EB3C80" w:rsidRDefault="00000000">
      <w:pPr>
        <w:tabs>
          <w:tab w:val="left" w:pos="1046"/>
        </w:tabs>
        <w:bidi/>
        <w:spacing w:before="111" w:line="242" w:lineRule="auto"/>
        <w:ind w:left="1046" w:right="52" w:hanging="567"/>
        <w:rPr>
          <w:sz w:val="23"/>
        </w:rPr>
      </w:pPr>
      <w:r>
        <w:rPr>
          <w:rFonts w:ascii="Symbol" w:hAnsi="Symbol"/>
          <w:sz w:val="23"/>
        </w:rPr>
        <w:t></w:t>
      </w:r>
      <w:r>
        <w:rPr>
          <w:rFonts w:ascii="Symbol" w:hAnsi="Symbol"/>
          <w:sz w:val="23"/>
        </w:rPr>
        <w:t></w:t>
      </w:r>
      <w:r>
        <w:rPr>
          <w:sz w:val="23"/>
        </w:rPr>
        <w:tab/>
      </w:r>
      <w:r>
        <w:rPr>
          <w:sz w:val="23"/>
          <w:rtl/>
          <w:lang w:bidi="ar"/>
        </w:rPr>
        <w:t>فتح كيس الماء: سنعرض عليكِ فتح كيس الماء باستخدام خطاف صغير.</w:t>
      </w:r>
    </w:p>
    <w:p w14:paraId="7353C81A" w14:textId="77777777" w:rsidR="00EB3C80" w:rsidRDefault="00000000">
      <w:pPr>
        <w:tabs>
          <w:tab w:val="left" w:pos="1046"/>
        </w:tabs>
        <w:bidi/>
        <w:spacing w:before="115" w:line="242" w:lineRule="auto"/>
        <w:ind w:left="1046" w:right="52" w:hanging="567"/>
        <w:rPr>
          <w:sz w:val="23"/>
        </w:rPr>
      </w:pPr>
      <w:r>
        <w:rPr>
          <w:rFonts w:ascii="Symbol" w:hAnsi="Symbol"/>
          <w:sz w:val="23"/>
        </w:rPr>
        <w:t></w:t>
      </w:r>
      <w:r>
        <w:rPr>
          <w:rFonts w:ascii="Symbol" w:hAnsi="Symbol"/>
          <w:sz w:val="23"/>
        </w:rPr>
        <w:t></w:t>
      </w:r>
      <w:r>
        <w:rPr>
          <w:sz w:val="23"/>
        </w:rPr>
        <w:tab/>
      </w:r>
      <w:r>
        <w:rPr>
          <w:sz w:val="23"/>
          <w:rtl/>
          <w:lang w:bidi="ar"/>
        </w:rPr>
        <w:t>بدء أو تعزيز الانقباضات: قد نوفر لك التنقيط الوريدي لهرمون (سينتوسينون) للمساعدة على بدء أو تعزيز الانقباضات.</w:t>
      </w:r>
    </w:p>
    <w:p w14:paraId="70308FAB" w14:textId="77777777" w:rsidR="00EB3C80" w:rsidRDefault="00000000">
      <w:pPr>
        <w:bidi/>
        <w:spacing w:before="119"/>
        <w:ind w:left="480"/>
        <w:rPr>
          <w:b/>
          <w:sz w:val="23"/>
        </w:rPr>
      </w:pPr>
      <w:r>
        <w:rPr>
          <w:b/>
          <w:bCs/>
          <w:sz w:val="23"/>
          <w:rtl/>
          <w:lang w:bidi="ar"/>
        </w:rPr>
        <w:t>أين سأُجرى عملية تحفيز المخاض؟</w:t>
      </w:r>
    </w:p>
    <w:p w14:paraId="120487A3" w14:textId="77777777" w:rsidR="00EB3C80" w:rsidRDefault="00000000">
      <w:pPr>
        <w:bidi/>
        <w:spacing w:before="122" w:line="242" w:lineRule="auto"/>
        <w:ind w:left="480" w:right="55"/>
        <w:jc w:val="both"/>
        <w:rPr>
          <w:sz w:val="23"/>
        </w:rPr>
      </w:pPr>
      <w:r>
        <w:rPr>
          <w:sz w:val="23"/>
          <w:rtl/>
          <w:lang w:bidi="ar"/>
        </w:rPr>
        <w:t xml:space="preserve">نستخدم مستوصف </w:t>
      </w:r>
      <w:r>
        <w:rPr>
          <w:sz w:val="23"/>
        </w:rPr>
        <w:t>Royal Infirmary of Edinburgh</w:t>
      </w:r>
      <w:r>
        <w:rPr>
          <w:sz w:val="23"/>
          <w:rtl/>
          <w:lang w:bidi="ar"/>
        </w:rPr>
        <w:t xml:space="preserve"> في إدنبرة ومستشفى </w:t>
      </w:r>
      <w:r>
        <w:rPr>
          <w:sz w:val="23"/>
        </w:rPr>
        <w:t>St John’s Hospital، Livingston</w:t>
      </w:r>
      <w:r>
        <w:rPr>
          <w:sz w:val="23"/>
          <w:rtl/>
          <w:lang w:bidi="ar"/>
        </w:rPr>
        <w:t xml:space="preserve"> لتقديم خدمة تحفيز المخاض. سيُحدد لك موعد في أحد هذين المكانين، إما كمريضة داخلية (تبقين في المستشفى طوال عملية تحفيز المخاض) أو كمريضة خارجية (تعودين إلى المنزل في الجزء الأول من عملية تحفيز المخاض).</w:t>
      </w:r>
    </w:p>
    <w:p w14:paraId="52D43D13" w14:textId="77777777" w:rsidR="00EB3C80" w:rsidRDefault="00000000">
      <w:pPr>
        <w:bidi/>
        <w:spacing w:before="119"/>
        <w:ind w:left="480"/>
        <w:jc w:val="both"/>
        <w:rPr>
          <w:b/>
          <w:sz w:val="23"/>
        </w:rPr>
      </w:pPr>
      <w:r>
        <w:rPr>
          <w:b/>
          <w:bCs/>
          <w:sz w:val="23"/>
          <w:rtl/>
          <w:lang w:bidi="ar"/>
        </w:rPr>
        <w:t>كم سيستغرق تحفيز المخاض؟</w:t>
      </w:r>
    </w:p>
    <w:p w14:paraId="3337D8F8" w14:textId="77777777" w:rsidR="00EB3C80" w:rsidRDefault="00000000">
      <w:pPr>
        <w:bidi/>
        <w:spacing w:before="123" w:line="242" w:lineRule="auto"/>
        <w:ind w:left="480" w:right="54"/>
        <w:jc w:val="both"/>
        <w:rPr>
          <w:sz w:val="23"/>
        </w:rPr>
      </w:pPr>
      <w:r>
        <w:rPr>
          <w:sz w:val="23"/>
          <w:rtl/>
          <w:lang w:bidi="ar"/>
        </w:rPr>
        <w:t>تشكل سلامتك وسلامة جنينك أهم اعتباراتنا أثناء عملية التحفيز. قد تستغرق العملية بعض الوقت للأسباب التالية:</w:t>
      </w:r>
    </w:p>
    <w:p w14:paraId="008B7E7C" w14:textId="77777777" w:rsidR="00EB3C80" w:rsidRDefault="00000000">
      <w:pPr>
        <w:pStyle w:val="ListParagraph"/>
        <w:numPr>
          <w:ilvl w:val="0"/>
          <w:numId w:val="1"/>
        </w:numPr>
        <w:tabs>
          <w:tab w:val="left" w:pos="1046"/>
        </w:tabs>
        <w:bidi/>
        <w:spacing w:before="114" w:line="244" w:lineRule="auto"/>
        <w:ind w:right="44"/>
        <w:rPr>
          <w:rFonts w:ascii="Symbol" w:hAnsi="Symbol"/>
          <w:sz w:val="23"/>
        </w:rPr>
      </w:pPr>
      <w:r>
        <w:rPr>
          <w:sz w:val="23"/>
          <w:rtl/>
          <w:lang w:bidi="ar"/>
        </w:rPr>
        <w:t>قد تضطرين إلى انتظار سرير في المستشفى قبل بدء عملية التحفيز</w:t>
      </w:r>
    </w:p>
    <w:p w14:paraId="02800D1A" w14:textId="77777777" w:rsidR="00EB3C80" w:rsidRDefault="00000000">
      <w:pPr>
        <w:pStyle w:val="ListParagraph"/>
        <w:numPr>
          <w:ilvl w:val="0"/>
          <w:numId w:val="1"/>
        </w:numPr>
        <w:tabs>
          <w:tab w:val="left" w:pos="1046"/>
        </w:tabs>
        <w:bidi/>
        <w:spacing w:before="111" w:line="242" w:lineRule="auto"/>
        <w:ind w:right="49"/>
        <w:rPr>
          <w:rFonts w:ascii="Symbol" w:hAnsi="Symbol"/>
          <w:sz w:val="23"/>
        </w:rPr>
      </w:pPr>
      <w:r>
        <w:rPr>
          <w:sz w:val="23"/>
          <w:rtl/>
          <w:lang w:bidi="ar"/>
        </w:rPr>
        <w:t>قد تستغرق عملية إنضاج عنق الرحم ما يصل إلى خمسة أيام، وقد لا تنجح أحيانًا</w:t>
      </w:r>
    </w:p>
    <w:p w14:paraId="05835ED0" w14:textId="77777777" w:rsidR="00EB3C80" w:rsidRDefault="00EB3C80">
      <w:pPr>
        <w:pStyle w:val="ListParagraph"/>
        <w:spacing w:line="242" w:lineRule="auto"/>
        <w:rPr>
          <w:rFonts w:ascii="Symbol" w:hAnsi="Symbol"/>
          <w:sz w:val="23"/>
        </w:rPr>
        <w:sectPr w:rsidR="00EB3C80">
          <w:type w:val="continuous"/>
          <w:pgSz w:w="16840" w:h="11910" w:orient="landscape"/>
          <w:pgMar w:top="340" w:right="708" w:bottom="0" w:left="283" w:header="720" w:footer="720" w:gutter="0"/>
          <w:cols w:num="2" w:space="720" w:equalWidth="0">
            <w:col w:w="7826" w:space="85"/>
            <w:col w:w="7938"/>
          </w:cols>
        </w:sectPr>
      </w:pPr>
    </w:p>
    <w:p w14:paraId="1BD911AA" w14:textId="77777777" w:rsidR="00EB3C80" w:rsidRDefault="00000000">
      <w:pPr>
        <w:tabs>
          <w:tab w:val="left" w:pos="3922"/>
          <w:tab w:val="right" w:pos="12328"/>
        </w:tabs>
        <w:bidi/>
        <w:spacing w:before="115"/>
        <w:ind w:left="79"/>
        <w:rPr>
          <w:position w:val="-6"/>
          <w:sz w:val="20"/>
        </w:rPr>
      </w:pPr>
      <w:r>
        <w:rPr>
          <w:sz w:val="12"/>
          <w:rtl/>
          <w:lang w:bidi="ar"/>
        </w:rPr>
        <w:t>رقم المجموعة 270 الإصدار: 3.2 يوليو/تموز 2023</w:t>
      </w:r>
      <w:r>
        <w:rPr>
          <w:sz w:val="12"/>
          <w:rtl/>
          <w:lang w:bidi="ar"/>
        </w:rPr>
        <w:tab/>
      </w:r>
      <w:r>
        <w:rPr>
          <w:sz w:val="20"/>
          <w:rtl/>
          <w:lang w:bidi="ar"/>
        </w:rPr>
        <w:t>4</w:t>
      </w:r>
      <w:r>
        <w:rPr>
          <w:sz w:val="20"/>
          <w:rtl/>
          <w:lang w:bidi="ar"/>
        </w:rPr>
        <w:tab/>
        <w:t>1</w:t>
      </w:r>
    </w:p>
    <w:p w14:paraId="71876584" w14:textId="77777777" w:rsidR="00EB3C80" w:rsidRDefault="00000000">
      <w:pPr>
        <w:bidi/>
        <w:spacing w:before="28"/>
        <w:ind w:left="79"/>
        <w:rPr>
          <w:sz w:val="12"/>
        </w:rPr>
      </w:pPr>
      <w:r>
        <w:rPr>
          <w:sz w:val="12"/>
          <w:rtl/>
          <w:lang w:bidi="ar"/>
        </w:rPr>
        <w:t>مراجعة: يوليو/تموز 2026</w:t>
      </w:r>
    </w:p>
    <w:p w14:paraId="724E79FA" w14:textId="77777777" w:rsidR="00EB3C80" w:rsidRDefault="00EB3C80">
      <w:pPr>
        <w:rPr>
          <w:sz w:val="12"/>
        </w:rPr>
        <w:sectPr w:rsidR="00EB3C80">
          <w:type w:val="continuous"/>
          <w:pgSz w:w="16840" w:h="11910" w:orient="landscape"/>
          <w:pgMar w:top="340" w:right="708" w:bottom="0" w:left="283" w:header="720" w:footer="720" w:gutter="0"/>
          <w:cols w:space="720"/>
        </w:sectPr>
      </w:pPr>
    </w:p>
    <w:p w14:paraId="47AA63EE" w14:textId="77777777" w:rsidR="00EB3C80" w:rsidRDefault="00000000">
      <w:pPr>
        <w:pStyle w:val="ListParagraph"/>
        <w:numPr>
          <w:ilvl w:val="0"/>
          <w:numId w:val="1"/>
        </w:numPr>
        <w:tabs>
          <w:tab w:val="left" w:pos="1035"/>
          <w:tab w:val="left" w:pos="1037"/>
        </w:tabs>
        <w:bidi/>
        <w:spacing w:before="45"/>
        <w:ind w:left="1037"/>
        <w:rPr>
          <w:rFonts w:ascii="Symbol" w:hAnsi="Symbol"/>
          <w:sz w:val="20"/>
        </w:rPr>
      </w:pPr>
      <w:r>
        <w:rPr>
          <w:sz w:val="24"/>
          <w:rtl/>
          <w:lang w:bidi="ar"/>
        </w:rPr>
        <w:lastRenderedPageBreak/>
        <w:t>في بعض الأحيان قد نتأخر في فتح كيس الماء. ويرجع هذا لأننا نوصي بمراقبتك أنت وجنينك عن كثب في جناح الولادة، وقد تحتاجين إلى الانتظار حتى يتوفر مكان.</w:t>
      </w:r>
    </w:p>
    <w:p w14:paraId="6EC881E4" w14:textId="77777777" w:rsidR="00EB3C80" w:rsidRDefault="00000000">
      <w:pPr>
        <w:pStyle w:val="ListParagraph"/>
        <w:numPr>
          <w:ilvl w:val="0"/>
          <w:numId w:val="1"/>
        </w:numPr>
        <w:tabs>
          <w:tab w:val="left" w:pos="1035"/>
          <w:tab w:val="left" w:pos="1037"/>
        </w:tabs>
        <w:bidi/>
        <w:ind w:left="1037"/>
        <w:rPr>
          <w:rFonts w:ascii="Symbol" w:hAnsi="Symbol"/>
          <w:sz w:val="20"/>
        </w:rPr>
      </w:pPr>
      <w:r>
        <w:rPr>
          <w:sz w:val="24"/>
          <w:rtl/>
          <w:lang w:bidi="ar"/>
        </w:rPr>
        <w:t>قد تحدث أحيانًا تأخيرات في النظام. نرتب دائمًا الأولوية في حجم العمل الموجود بناءً على الاحتياجات الطبية، ما قد يعني وصول آخرين إلى الوحدة بحاجة إلى رعاية عاجلة. إذا كان أحد المكانين مشغولاً، فقد نعرض عليك خيار الانتقال إلى المكان الآخر لاستكمال عملية تحفيز المخاض.</w:t>
      </w:r>
    </w:p>
    <w:p w14:paraId="1D2BFF44" w14:textId="77777777" w:rsidR="00EB3C80" w:rsidRDefault="00000000">
      <w:pPr>
        <w:pStyle w:val="Heading3"/>
        <w:bidi/>
        <w:spacing w:before="121"/>
      </w:pPr>
      <w:r>
        <w:rPr>
          <w:rtl/>
          <w:lang w:bidi="ar"/>
        </w:rPr>
        <w:t>هل يمكنني رفض إجراء تحفيز المخاض؟</w:t>
      </w:r>
    </w:p>
    <w:p w14:paraId="3BEC9BDC" w14:textId="77777777" w:rsidR="00EB3C80" w:rsidRDefault="00000000">
      <w:pPr>
        <w:pStyle w:val="BodyText"/>
        <w:bidi/>
        <w:ind w:left="470" w:right="3"/>
      </w:pPr>
      <w:r>
        <w:rPr>
          <w:rtl/>
          <w:lang w:bidi="ar"/>
        </w:rPr>
        <w:t>من المهم أن تأخذي وقتك في الاستفسار عن خياراتك ومناقشة ظروفك الشخصية والطبية. قرار إجراء التحفيز أو الانتظار قرار خاص بكِ وسوف تُحترم رغبتك.</w:t>
      </w:r>
    </w:p>
    <w:p w14:paraId="7F241DAF" w14:textId="77777777" w:rsidR="00EB3C80" w:rsidRDefault="00000000">
      <w:pPr>
        <w:pStyle w:val="BodyText"/>
        <w:bidi/>
        <w:ind w:left="470" w:right="1"/>
      </w:pPr>
      <w:r>
        <w:rPr>
          <w:rtl/>
          <w:lang w:bidi="ar"/>
        </w:rPr>
        <w:t>إذا اخترتِ عدم التحفيز عند التوصية به، فيجب عليكِ إبلاغ القابلة أو طبيب التوليد. سنقدم لك دعوة للحضور إلى العيادة أو المستشفى للخضوع للمراقبة والاطمئنان على حالتكِ وحالة جنينك. يوفر الخضوع للمراقبة معلومات عن حالة جنينكِ في الوقت الحالي، وقد يساعدك على اتخاذ قرار بشأن خيارات الولادة.</w:t>
      </w:r>
    </w:p>
    <w:p w14:paraId="2793CFD1" w14:textId="08D3EA59" w:rsidR="00EB3C80" w:rsidRDefault="007D12FA" w:rsidP="007D12FA">
      <w:pPr>
        <w:pStyle w:val="BodyText"/>
        <w:bidi/>
        <w:jc w:val="left"/>
        <w:rPr>
          <w:sz w:val="9"/>
        </w:rPr>
      </w:pPr>
      <w:r w:rsidRPr="007D12FA">
        <w:rPr>
          <w:sz w:val="9"/>
        </w:rPr>
        <w:drawing>
          <wp:inline distT="0" distB="0" distL="0" distR="0" wp14:anchorId="44D2049D" wp14:editId="19E99907">
            <wp:extent cx="4782125" cy="3190875"/>
            <wp:effectExtent l="0" t="0" r="0" b="0"/>
            <wp:docPr id="603672971" name="Picture 1" descr="A screenshot of a cell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72971" name="Picture 1" descr="A screenshot of a cellphone&#10;&#10;AI-generated content may be incorrect."/>
                    <pic:cNvPicPr/>
                  </pic:nvPicPr>
                  <pic:blipFill>
                    <a:blip r:embed="rId8"/>
                    <a:stretch>
                      <a:fillRect/>
                    </a:stretch>
                  </pic:blipFill>
                  <pic:spPr>
                    <a:xfrm>
                      <a:off x="0" y="0"/>
                      <a:ext cx="4790912" cy="3196738"/>
                    </a:xfrm>
                    <a:prstGeom prst="rect">
                      <a:avLst/>
                    </a:prstGeom>
                  </pic:spPr>
                </pic:pic>
              </a:graphicData>
            </a:graphic>
          </wp:inline>
        </w:drawing>
      </w:r>
    </w:p>
    <w:p w14:paraId="6C984789" w14:textId="77777777" w:rsidR="00EB3C80" w:rsidRDefault="00000000">
      <w:pPr>
        <w:bidi/>
        <w:spacing w:before="40"/>
        <w:ind w:right="202"/>
        <w:jc w:val="center"/>
        <w:rPr>
          <w:sz w:val="20"/>
        </w:rPr>
      </w:pPr>
      <w:r>
        <w:rPr>
          <w:sz w:val="20"/>
          <w:rtl/>
          <w:lang w:bidi="ar"/>
        </w:rPr>
        <w:t>2</w:t>
      </w:r>
    </w:p>
    <w:p w14:paraId="28FD3EF8" w14:textId="77777777" w:rsidR="00EB3C80" w:rsidRDefault="00000000">
      <w:pPr>
        <w:pStyle w:val="Heading3"/>
        <w:bidi/>
        <w:spacing w:before="45"/>
      </w:pPr>
      <w:r>
        <w:rPr>
          <w:b w:val="0"/>
          <w:bCs w:val="0"/>
        </w:rPr>
        <w:br w:type="column"/>
      </w:r>
      <w:r>
        <w:rPr>
          <w:rtl/>
          <w:lang w:bidi="ar"/>
        </w:rPr>
        <w:t>ماذا يحدث بمجرد بدء عملية تحفيز المخاض؟</w:t>
      </w:r>
    </w:p>
    <w:p w14:paraId="16656EA9" w14:textId="77777777" w:rsidR="00EB3C80" w:rsidRDefault="00000000">
      <w:pPr>
        <w:pStyle w:val="BodyText"/>
        <w:bidi/>
        <w:ind w:left="470" w:right="65"/>
      </w:pPr>
      <w:r>
        <w:rPr>
          <w:rtl/>
          <w:lang w:bidi="ar"/>
        </w:rPr>
        <w:t>سنضعك تحت المراقبة الدقيقة أنتِ وجنينك طوال عملية تحفيز المخاض. خلال فترة انتظاركِ لبداية المخاض، نشجعكِ على ما يلي:</w:t>
      </w:r>
    </w:p>
    <w:p w14:paraId="4C531692" w14:textId="77777777" w:rsidR="00EB3C80" w:rsidRDefault="00000000">
      <w:pPr>
        <w:pStyle w:val="BodyText"/>
        <w:bidi/>
        <w:ind w:left="470" w:right="63"/>
      </w:pPr>
      <w:r>
        <w:rPr>
          <w:b/>
          <w:bCs/>
          <w:rtl/>
          <w:lang w:bidi="ar"/>
        </w:rPr>
        <w:t xml:space="preserve">الحفاظ على النشاط: </w:t>
      </w:r>
      <w:r>
        <w:rPr>
          <w:rtl/>
          <w:lang w:bidi="ar"/>
        </w:rPr>
        <w:t>يساعد المشي، والرقص، وتمرين القرفصاء، واستخدام كرة الولادة، على حفاظك على وضع مستقيم وعلى نشاطك، ما قد يساعد على بدء المخاض.</w:t>
      </w:r>
    </w:p>
    <w:p w14:paraId="2A95BC54" w14:textId="77777777" w:rsidR="00EB3C80" w:rsidRDefault="00000000">
      <w:pPr>
        <w:pStyle w:val="BodyText"/>
        <w:bidi/>
        <w:spacing w:before="119"/>
        <w:ind w:left="470" w:right="60"/>
      </w:pPr>
      <w:r>
        <w:rPr>
          <w:b/>
          <w:bCs/>
          <w:rtl/>
          <w:lang w:bidi="ar"/>
        </w:rPr>
        <w:t xml:space="preserve">الأطعمة والمشروبات: </w:t>
      </w:r>
      <w:r>
        <w:rPr>
          <w:rtl/>
          <w:lang w:bidi="ar"/>
        </w:rPr>
        <w:t xml:space="preserve">في المراحل المبكرة من تحفيز المخاض، حاولي تناول الأطعمة والمشروبات كالمعتاد لتزويدكِ بالطاقة اللازمة للولادة. </w:t>
      </w:r>
      <w:r>
        <w:rPr>
          <w:color w:val="202B31"/>
          <w:rtl/>
          <w:lang w:bidi="ar"/>
        </w:rPr>
        <w:t>تساعد الوجبات الخفيفة الصحية مثل الفواكه المجففة، أو ألواح الحبوب، أو الفطائر المحلاة، والمشروبات الرياضية متساوية التوتر، على الحفاظ على مستويات الطاقة لديكِ.</w:t>
      </w:r>
    </w:p>
    <w:p w14:paraId="4D669B76" w14:textId="77777777" w:rsidR="00EB3C80" w:rsidRDefault="00000000">
      <w:pPr>
        <w:pStyle w:val="BodyText"/>
        <w:bidi/>
        <w:spacing w:before="122"/>
        <w:ind w:left="470" w:right="64"/>
      </w:pPr>
      <w:r>
        <w:rPr>
          <w:b/>
          <w:bCs/>
          <w:color w:val="202B31"/>
          <w:rtl/>
          <w:lang w:bidi="ar"/>
        </w:rPr>
        <w:t>الحفاظ على راحتك:</w:t>
      </w:r>
      <w:r>
        <w:rPr>
          <w:color w:val="202B31"/>
          <w:rtl/>
          <w:lang w:bidi="ar"/>
        </w:rPr>
        <w:t xml:space="preserve"> اسألي قابلتكِ عن أنواع مسكنات الألم المختلفة التي يمكنكِ استخدامها في المنزل وفي المستشفى.</w:t>
      </w:r>
    </w:p>
    <w:p w14:paraId="7466D980" w14:textId="77777777" w:rsidR="00EB3C80" w:rsidRDefault="00000000">
      <w:pPr>
        <w:pStyle w:val="Heading3"/>
        <w:bidi/>
      </w:pPr>
      <w:r>
        <w:rPr>
          <w:color w:val="202B31"/>
          <w:rtl/>
          <w:lang w:bidi="ar"/>
        </w:rPr>
        <w:t>ما الذي ينبغي أن أحضره معي إلى المستشفى؟</w:t>
      </w:r>
    </w:p>
    <w:p w14:paraId="28B30953" w14:textId="77777777" w:rsidR="00EB3C80" w:rsidRDefault="00000000">
      <w:pPr>
        <w:pStyle w:val="BodyText"/>
        <w:bidi/>
        <w:ind w:left="470" w:right="64"/>
      </w:pPr>
      <w:r>
        <w:rPr>
          <w:color w:val="202B31"/>
          <w:rtl/>
          <w:lang w:bidi="ar"/>
        </w:rPr>
        <w:t>أحضري معك الملابس والأحذية التي تشعرين بالراحة فيها، بالإضافة إلى أي أدوات استحمام قد تحتاجين إليها. قد تستغرق عملية التحفيز بعض الوقت، لذا أحضري شيئًا لتمضية الوقت - الكتب والمجلات وألعاب الورق هي الأكثر شعبية. يمكنك إحضار هاتفك المحمول وأي أجهزة إلكترونية أخرى إلى المستشفى، مع العلم أن المستشفى لا يتحمل أي مسؤولية عن سلامتها في حال تركها دون مراقبة. نرجو منكِ استخدام سماعات الرأس عند الاستماع إلى الأجهزة، وعدم إجراء المكالمات الهاتفية إلا في أوقات معقولة للحفاظ على راحة الآخرين الموجودين في الجناح. ينبغي أيضًا أن تحضري بعض أغراض رضيعك مثل الملابس والحفاضات.</w:t>
      </w:r>
    </w:p>
    <w:p w14:paraId="77797883" w14:textId="77777777" w:rsidR="00EB3C80" w:rsidRDefault="00000000">
      <w:pPr>
        <w:pStyle w:val="BodyText"/>
        <w:bidi/>
        <w:spacing w:before="121"/>
        <w:ind w:left="470" w:right="67"/>
      </w:pPr>
      <w:r>
        <w:rPr>
          <w:color w:val="202B31"/>
          <w:rtl/>
          <w:lang w:bidi="ar"/>
        </w:rPr>
        <w:t>سنقدم لك وجبات الطعام والمشروبات أثناء وجودكِ في الأجنحة. يمكنكِ أيضًا زيارة المتاجر والمقاهي في مواقع المستشفى. للأسف، لا تتوفر لدينا مرافق لتخزين أو إعادة تسخين الطعام في الأجنحة.</w:t>
      </w:r>
    </w:p>
    <w:p w14:paraId="0A111EBF" w14:textId="77777777" w:rsidR="00EB3C80" w:rsidRDefault="00000000">
      <w:pPr>
        <w:pStyle w:val="Heading3"/>
        <w:bidi/>
      </w:pPr>
      <w:r>
        <w:rPr>
          <w:color w:val="202B31"/>
          <w:rtl/>
          <w:lang w:bidi="ar"/>
        </w:rPr>
        <w:t>ماذا عن وجود مرافق معك أثناء الولادة؟</w:t>
      </w:r>
    </w:p>
    <w:p w14:paraId="4DD54141" w14:textId="77777777" w:rsidR="00EB3C80" w:rsidRDefault="00000000">
      <w:pPr>
        <w:pStyle w:val="BodyText"/>
        <w:bidi/>
        <w:ind w:left="470" w:right="64"/>
      </w:pPr>
      <w:r>
        <w:rPr>
          <w:color w:val="202B31"/>
          <w:rtl/>
          <w:lang w:bidi="ar"/>
        </w:rPr>
        <w:t>نرحب بوجود مرافق واحد معك طوال فترة تحفيز الولادة، ولكن لا يمكننا توفير سرير أو وجبات له. نرجو من مرافق الولادة عدم مشاركة سريركِ، فهناك حدود آمنة للوزن لكل سرير، ما قد يؤدي إلى كسره، كما أن مشاركة سريركِ في المستشفى قد يزيد من احتمالية إصابتكِ بالعدوى. يُرجى أن تطلبي من مرافق الولادة إبلاغ عائلتكِ وأصدقائكِ بحالتكِ الصحية، حيث يحظر على طاقم العمل الكشف عن معلومات سرية عبر الهاتف.</w:t>
      </w:r>
    </w:p>
    <w:p w14:paraId="0935397A" w14:textId="77777777" w:rsidR="00EB3C80" w:rsidRDefault="00000000">
      <w:pPr>
        <w:bidi/>
        <w:spacing w:before="123"/>
        <w:ind w:left="791"/>
        <w:jc w:val="center"/>
        <w:rPr>
          <w:sz w:val="20"/>
        </w:rPr>
      </w:pPr>
      <w:r>
        <w:rPr>
          <w:sz w:val="20"/>
          <w:rtl/>
          <w:lang w:bidi="ar"/>
        </w:rPr>
        <w:t>3</w:t>
      </w:r>
    </w:p>
    <w:sectPr w:rsidR="00EB3C80">
      <w:pgSz w:w="16840" w:h="11910" w:orient="landscape"/>
      <w:pgMar w:top="320" w:right="708" w:bottom="280" w:left="283" w:header="720" w:footer="720" w:gutter="0"/>
      <w:cols w:num="2" w:space="720" w:equalWidth="0">
        <w:col w:w="7867" w:space="49"/>
        <w:col w:w="79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06B35"/>
    <w:multiLevelType w:val="hybridMultilevel"/>
    <w:tmpl w:val="3098C4F0"/>
    <w:lvl w:ilvl="0" w:tplc="A4A6E88C">
      <w:numFmt w:val="bullet"/>
      <w:lvlText w:val=""/>
      <w:lvlJc w:val="left"/>
      <w:pPr>
        <w:ind w:left="1046" w:hanging="567"/>
      </w:pPr>
      <w:rPr>
        <w:rFonts w:ascii="Symbol" w:eastAsia="Symbol" w:hAnsi="Symbol" w:cs="Symbol" w:hint="default"/>
        <w:spacing w:val="0"/>
        <w:w w:val="101"/>
        <w:lang w:val="en-US" w:eastAsia="en-US" w:bidi="ar-SA"/>
      </w:rPr>
    </w:lvl>
    <w:lvl w:ilvl="1" w:tplc="CA24811E">
      <w:numFmt w:val="bullet"/>
      <w:lvlText w:val="•"/>
      <w:lvlJc w:val="left"/>
      <w:pPr>
        <w:ind w:left="1729" w:hanging="567"/>
      </w:pPr>
      <w:rPr>
        <w:rFonts w:hint="default"/>
        <w:lang w:val="en-US" w:eastAsia="en-US" w:bidi="ar-SA"/>
      </w:rPr>
    </w:lvl>
    <w:lvl w:ilvl="2" w:tplc="DB1C5F8C">
      <w:numFmt w:val="bullet"/>
      <w:lvlText w:val="•"/>
      <w:lvlJc w:val="left"/>
      <w:pPr>
        <w:ind w:left="2419" w:hanging="567"/>
      </w:pPr>
      <w:rPr>
        <w:rFonts w:hint="default"/>
        <w:lang w:val="en-US" w:eastAsia="en-US" w:bidi="ar-SA"/>
      </w:rPr>
    </w:lvl>
    <w:lvl w:ilvl="3" w:tplc="02D2A05C">
      <w:numFmt w:val="bullet"/>
      <w:lvlText w:val="•"/>
      <w:lvlJc w:val="left"/>
      <w:pPr>
        <w:ind w:left="3108" w:hanging="567"/>
      </w:pPr>
      <w:rPr>
        <w:rFonts w:hint="default"/>
        <w:lang w:val="en-US" w:eastAsia="en-US" w:bidi="ar-SA"/>
      </w:rPr>
    </w:lvl>
    <w:lvl w:ilvl="4" w:tplc="8B76B2EC">
      <w:numFmt w:val="bullet"/>
      <w:lvlText w:val="•"/>
      <w:lvlJc w:val="left"/>
      <w:pPr>
        <w:ind w:left="3798" w:hanging="567"/>
      </w:pPr>
      <w:rPr>
        <w:rFonts w:hint="default"/>
        <w:lang w:val="en-US" w:eastAsia="en-US" w:bidi="ar-SA"/>
      </w:rPr>
    </w:lvl>
    <w:lvl w:ilvl="5" w:tplc="B3381964">
      <w:numFmt w:val="bullet"/>
      <w:lvlText w:val="•"/>
      <w:lvlJc w:val="left"/>
      <w:pPr>
        <w:ind w:left="4488" w:hanging="567"/>
      </w:pPr>
      <w:rPr>
        <w:rFonts w:hint="default"/>
        <w:lang w:val="en-US" w:eastAsia="en-US" w:bidi="ar-SA"/>
      </w:rPr>
    </w:lvl>
    <w:lvl w:ilvl="6" w:tplc="9112E25C">
      <w:numFmt w:val="bullet"/>
      <w:lvlText w:val="•"/>
      <w:lvlJc w:val="left"/>
      <w:pPr>
        <w:ind w:left="5177" w:hanging="567"/>
      </w:pPr>
      <w:rPr>
        <w:rFonts w:hint="default"/>
        <w:lang w:val="en-US" w:eastAsia="en-US" w:bidi="ar-SA"/>
      </w:rPr>
    </w:lvl>
    <w:lvl w:ilvl="7" w:tplc="8EE8C5F2">
      <w:numFmt w:val="bullet"/>
      <w:lvlText w:val="•"/>
      <w:lvlJc w:val="left"/>
      <w:pPr>
        <w:ind w:left="5867" w:hanging="567"/>
      </w:pPr>
      <w:rPr>
        <w:rFonts w:hint="default"/>
        <w:lang w:val="en-US" w:eastAsia="en-US" w:bidi="ar-SA"/>
      </w:rPr>
    </w:lvl>
    <w:lvl w:ilvl="8" w:tplc="54303B8C">
      <w:numFmt w:val="bullet"/>
      <w:lvlText w:val="•"/>
      <w:lvlJc w:val="left"/>
      <w:pPr>
        <w:ind w:left="6556" w:hanging="567"/>
      </w:pPr>
      <w:rPr>
        <w:rFonts w:hint="default"/>
        <w:lang w:val="en-US" w:eastAsia="en-US" w:bidi="ar-SA"/>
      </w:rPr>
    </w:lvl>
  </w:abstractNum>
  <w:num w:numId="1" w16cid:durableId="109655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3C80"/>
    <w:rsid w:val="004D4400"/>
    <w:rsid w:val="007D12FA"/>
    <w:rsid w:val="00AA250A"/>
    <w:rsid w:val="00B45B32"/>
    <w:rsid w:val="00EB3C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5849"/>
  <w15:docId w15:val="{583F9936-8142-4683-8908-2AC1F803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 w:line="688" w:lineRule="exact"/>
      <w:ind w:left="1290"/>
      <w:jc w:val="center"/>
      <w:outlineLvl w:val="0"/>
    </w:pPr>
    <w:rPr>
      <w:b/>
      <w:bCs/>
      <w:sz w:val="31"/>
      <w:szCs w:val="31"/>
    </w:rPr>
  </w:style>
  <w:style w:type="paragraph" w:styleId="Heading2">
    <w:name w:val="heading 2"/>
    <w:basedOn w:val="Normal"/>
    <w:uiPriority w:val="9"/>
    <w:unhideWhenUsed/>
    <w:qFormat/>
    <w:pPr>
      <w:ind w:left="480"/>
      <w:outlineLvl w:val="1"/>
    </w:pPr>
    <w:rPr>
      <w:b/>
      <w:bCs/>
      <w:sz w:val="28"/>
      <w:szCs w:val="28"/>
    </w:rPr>
  </w:style>
  <w:style w:type="paragraph" w:styleId="Heading3">
    <w:name w:val="heading 3"/>
    <w:basedOn w:val="Normal"/>
    <w:uiPriority w:val="9"/>
    <w:unhideWhenUsed/>
    <w:qFormat/>
    <w:pPr>
      <w:spacing w:before="120"/>
      <w:ind w:left="47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4"/>
      <w:szCs w:val="24"/>
    </w:rPr>
  </w:style>
  <w:style w:type="paragraph" w:styleId="ListParagraph">
    <w:name w:val="List Paragraph"/>
    <w:basedOn w:val="Normal"/>
    <w:uiPriority w:val="1"/>
    <w:qFormat/>
    <w:pPr>
      <w:spacing w:before="120"/>
      <w:ind w:left="1046"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Katie</dc:creator>
  <cp:lastModifiedBy>Zhou, Wenyi</cp:lastModifiedBy>
  <cp:revision>3</cp:revision>
  <dcterms:created xsi:type="dcterms:W3CDTF">2025-12-02T10:20:00Z</dcterms:created>
  <dcterms:modified xsi:type="dcterms:W3CDTF">2026-03-24T17:45:00Z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Publisher for Microsoft 365</vt:lpwstr>
  </property>
  <property fmtid="{D5CDD505-2E9C-101B-9397-08002B2CF9AE}" pid="4" name="LastSaved">
    <vt:filetime>2025-12-02T00:00:00Z</vt:filetime>
  </property>
  <property fmtid="{D5CDD505-2E9C-101B-9397-08002B2CF9AE}" pid="5" name="Producer">
    <vt:lpwstr>Microsoft® Publisher for Microsoft 365</vt:lpwstr>
  </property>
</Properties>
</file>