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6D0D"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0F9EAE01" wp14:editId="5586160F">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7"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14FA4B0A"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611D84C4" w14:textId="338DAA2A"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684644">
        <w:rPr>
          <w:rFonts w:asciiTheme="minorHAnsi" w:hAnsiTheme="minorHAnsi" w:cstheme="minorHAnsi"/>
          <w:sz w:val="28"/>
        </w:rPr>
        <w:t>5</w:t>
      </w:r>
    </w:p>
    <w:p w14:paraId="447B2DA4" w14:textId="77777777" w:rsidR="00706C3C" w:rsidRDefault="00706C3C" w:rsidP="00706C3C"/>
    <w:tbl>
      <w:tblPr>
        <w:tblStyle w:val="TableGrid"/>
        <w:tblW w:w="9493" w:type="dxa"/>
        <w:tblLook w:val="04A0" w:firstRow="1" w:lastRow="0" w:firstColumn="1" w:lastColumn="0" w:noHBand="0" w:noVBand="1"/>
      </w:tblPr>
      <w:tblGrid>
        <w:gridCol w:w="2689"/>
        <w:gridCol w:w="6804"/>
      </w:tblGrid>
      <w:tr w:rsidR="00706C3C" w14:paraId="73D05FB4" w14:textId="77777777" w:rsidTr="009B5D72">
        <w:tc>
          <w:tcPr>
            <w:tcW w:w="2689" w:type="dxa"/>
          </w:tcPr>
          <w:p w14:paraId="4492CFA2" w14:textId="77777777" w:rsidR="00706C3C" w:rsidRDefault="00706C3C" w:rsidP="00706C3C">
            <w:r>
              <w:t>Institution &amp; Department</w:t>
            </w:r>
          </w:p>
          <w:p w14:paraId="4F3458A3" w14:textId="77777777" w:rsidR="006B669F" w:rsidRDefault="006B669F" w:rsidP="00706C3C"/>
          <w:p w14:paraId="7BEA3CA0" w14:textId="5CC5E2AD" w:rsidR="00CF7F90" w:rsidRDefault="006B669F" w:rsidP="00706C3C">
            <w:r>
              <w:t>Research Centre (if appropriate)</w:t>
            </w:r>
          </w:p>
        </w:tc>
        <w:tc>
          <w:tcPr>
            <w:tcW w:w="6804" w:type="dxa"/>
          </w:tcPr>
          <w:p w14:paraId="6424D370" w14:textId="4D2B8628" w:rsidR="00706C3C" w:rsidRDefault="0063693B" w:rsidP="00706C3C">
            <w:r>
              <w:t>The Anne Rowling Regenerative Neurology Clinic</w:t>
            </w:r>
            <w:r w:rsidR="00824DBF">
              <w:t>, Centre for Clinical Brain Sciences, University of Edinburgh</w:t>
            </w:r>
          </w:p>
        </w:tc>
      </w:tr>
      <w:tr w:rsidR="00706C3C" w14:paraId="1DDB7FEB" w14:textId="77777777" w:rsidTr="009B5D72">
        <w:tc>
          <w:tcPr>
            <w:tcW w:w="2689" w:type="dxa"/>
          </w:tcPr>
          <w:p w14:paraId="1BF46B70" w14:textId="77777777" w:rsidR="00706C3C" w:rsidRDefault="00CF7F90" w:rsidP="00706C3C">
            <w:r>
              <w:t>Contact – name, role &amp; email</w:t>
            </w:r>
          </w:p>
          <w:p w14:paraId="0ACA62A9" w14:textId="77777777" w:rsidR="00CF7F90" w:rsidRDefault="00CF7F90" w:rsidP="00706C3C"/>
        </w:tc>
        <w:tc>
          <w:tcPr>
            <w:tcW w:w="6804" w:type="dxa"/>
          </w:tcPr>
          <w:p w14:paraId="22A4E43D" w14:textId="77777777" w:rsidR="00706C3C" w:rsidRDefault="0063693B" w:rsidP="00706C3C">
            <w:r>
              <w:t xml:space="preserve">Judy Newton </w:t>
            </w:r>
          </w:p>
          <w:p w14:paraId="11379F00" w14:textId="2CF7DD47" w:rsidR="0063693B" w:rsidRDefault="0063693B" w:rsidP="00706C3C">
            <w:r>
              <w:t xml:space="preserve">Deputy Director of the Anne Rowling Clinic and MND Nurse Consultant </w:t>
            </w:r>
            <w:r w:rsidR="00982AD9">
              <w:t xml:space="preserve"> </w:t>
            </w:r>
            <w:hyperlink r:id="rId8" w:history="1">
              <w:r w:rsidR="00982AD9" w:rsidRPr="002B22E5">
                <w:rPr>
                  <w:rStyle w:val="Hyperlink"/>
                </w:rPr>
                <w:t>judith.newton@ed.ac.uk</w:t>
              </w:r>
            </w:hyperlink>
            <w:r w:rsidR="00982AD9">
              <w:t xml:space="preserve"> </w:t>
            </w:r>
          </w:p>
        </w:tc>
      </w:tr>
      <w:tr w:rsidR="005C2243" w14:paraId="0C951ECC" w14:textId="77777777" w:rsidTr="009B5D72">
        <w:tc>
          <w:tcPr>
            <w:tcW w:w="2689" w:type="dxa"/>
          </w:tcPr>
          <w:p w14:paraId="08C727B3" w14:textId="77777777" w:rsidR="005C2243" w:rsidRDefault="005C2243" w:rsidP="00706C3C">
            <w:r>
              <w:t>Research Project/Programme Title</w:t>
            </w:r>
          </w:p>
          <w:p w14:paraId="5B4AC2E3" w14:textId="77777777" w:rsidR="005C2243" w:rsidRDefault="005C2243" w:rsidP="00706C3C"/>
        </w:tc>
        <w:tc>
          <w:tcPr>
            <w:tcW w:w="6804" w:type="dxa"/>
          </w:tcPr>
          <w:p w14:paraId="5E235588" w14:textId="5018F53B" w:rsidR="005C2243" w:rsidRDefault="0063693B" w:rsidP="00706C3C">
            <w:proofErr w:type="spellStart"/>
            <w:r>
              <w:t>RowlingCARE</w:t>
            </w:r>
            <w:proofErr w:type="spellEnd"/>
            <w:r w:rsidR="00097096">
              <w:t>/</w:t>
            </w:r>
            <w:proofErr w:type="spellStart"/>
            <w:r w:rsidR="00097096">
              <w:t>NeuroCARE</w:t>
            </w:r>
            <w:proofErr w:type="spellEnd"/>
            <w:r w:rsidR="00097096">
              <w:t xml:space="preserve"> </w:t>
            </w:r>
          </w:p>
        </w:tc>
      </w:tr>
      <w:tr w:rsidR="00706C3C" w14:paraId="552A51AD" w14:textId="77777777" w:rsidTr="009B5D72">
        <w:tc>
          <w:tcPr>
            <w:tcW w:w="2689" w:type="dxa"/>
          </w:tcPr>
          <w:p w14:paraId="4FCB2A29" w14:textId="19E1E7B9" w:rsidR="00706C3C" w:rsidRDefault="005C2243" w:rsidP="00706C3C">
            <w:r>
              <w:t>Details of</w:t>
            </w:r>
            <w:r w:rsidR="00CF7F90">
              <w:t xml:space="preserve"> Research Project </w:t>
            </w:r>
            <w:r>
              <w:t>/ Programme</w:t>
            </w:r>
            <w:r w:rsidR="003C056C">
              <w:t xml:space="preserve"> </w:t>
            </w:r>
          </w:p>
          <w:p w14:paraId="401D4D9F" w14:textId="77777777" w:rsidR="00CF7F90" w:rsidRDefault="00CF7F90" w:rsidP="00706C3C"/>
        </w:tc>
        <w:tc>
          <w:tcPr>
            <w:tcW w:w="6804" w:type="dxa"/>
          </w:tcPr>
          <w:p w14:paraId="36261F4F" w14:textId="5A347BB2" w:rsidR="00706C3C" w:rsidRDefault="00824DBF" w:rsidP="00706C3C">
            <w:proofErr w:type="spellStart"/>
            <w:r>
              <w:t>RowlingCARE</w:t>
            </w:r>
            <w:proofErr w:type="spellEnd"/>
            <w:r w:rsidR="000E5D41">
              <w:t xml:space="preserve"> (Clinical, Audit, Research and Evaluation) is a University of Edinburgh-funded Scotland-wide digital registry that is open to everyone diagnosed with a neurodegenerative disorder, as well as their </w:t>
            </w:r>
            <w:proofErr w:type="spellStart"/>
            <w:r w:rsidR="000E5D41">
              <w:t>carers</w:t>
            </w:r>
            <w:proofErr w:type="spellEnd"/>
            <w:r w:rsidR="000E5D41">
              <w:t xml:space="preserve">. By signing up to </w:t>
            </w:r>
            <w:proofErr w:type="spellStart"/>
            <w:r w:rsidR="000E5D41">
              <w:t>RowlingCARE</w:t>
            </w:r>
            <w:proofErr w:type="spellEnd"/>
            <w:r w:rsidR="000E5D41">
              <w:t>, participants are consenting to researchers accessing and using certain parts of their anonymised healthcare records for research and to audit their care. They can also optionally sign up to be notified about new research studies that they might be eligible for. By comparing relevant healthcare data from many people, our University and NHS researchers can study the variation in these brain conditions in great detail. We can determine patterns and clues as to how to improve care and ultimately develop personalised medicines and clinical trials.</w:t>
            </w:r>
          </w:p>
          <w:p w14:paraId="2A7A3A13" w14:textId="49070438" w:rsidR="000E5D41" w:rsidRDefault="000E5D41" w:rsidP="00706C3C"/>
          <w:p w14:paraId="405BF0B1" w14:textId="2CEA5D69" w:rsidR="000E5D41" w:rsidRDefault="000E5D41" w:rsidP="00706C3C">
            <w:r>
              <w:t>Since the platform was launched several years ago, m</w:t>
            </w:r>
            <w:r w:rsidR="00154EB9">
              <w:t>ore than 1500+</w:t>
            </w:r>
            <w:r>
              <w:t xml:space="preserve"> people have signed up. People can sign up online through the </w:t>
            </w:r>
            <w:proofErr w:type="spellStart"/>
            <w:r>
              <w:t>RowlingCARE</w:t>
            </w:r>
            <w:proofErr w:type="spellEnd"/>
            <w:r>
              <w:t xml:space="preserve"> website (</w:t>
            </w:r>
            <w:hyperlink r:id="rId9" w:history="1">
              <w:r w:rsidR="00982AD9" w:rsidRPr="002B22E5">
                <w:rPr>
                  <w:rStyle w:val="Hyperlink"/>
                </w:rPr>
                <w:t>www.rowling-care.org.uk</w:t>
              </w:r>
            </w:hyperlink>
            <w:r>
              <w:t>) or, more often, when they attend an NHS specialist clinic at the Anne Rowling Clinic facility.</w:t>
            </w:r>
          </w:p>
          <w:p w14:paraId="4935A0D2" w14:textId="77777777" w:rsidR="000E5D41" w:rsidRDefault="000E5D41" w:rsidP="00706C3C"/>
          <w:p w14:paraId="2A0656E1" w14:textId="518DB563" w:rsidR="000E5D41" w:rsidRDefault="000E5D41" w:rsidP="00706C3C">
            <w:r>
              <w:t xml:space="preserve">It is an exciting time for the </w:t>
            </w:r>
            <w:proofErr w:type="spellStart"/>
            <w:r>
              <w:t>RowlingCARE</w:t>
            </w:r>
            <w:proofErr w:type="spellEnd"/>
            <w:r>
              <w:t xml:space="preserve"> research project as it is undergoing a digital transformation to automate sign-up and to link with the use of an App through which participants can record details about their condition at home.</w:t>
            </w:r>
          </w:p>
          <w:p w14:paraId="58940177" w14:textId="77777777" w:rsidR="000E5D41" w:rsidRDefault="000E5D41" w:rsidP="00706C3C"/>
          <w:p w14:paraId="2D39C5AA" w14:textId="1D278E97" w:rsidR="000E5D41" w:rsidRDefault="000E5D41" w:rsidP="00706C3C">
            <w:r>
              <w:t xml:space="preserve">The opportunity is for the candidate to join the </w:t>
            </w:r>
            <w:r w:rsidR="00981E62">
              <w:t xml:space="preserve">20+ </w:t>
            </w:r>
            <w:r>
              <w:t xml:space="preserve">multi-disciplinary Anne Rowling Clinic team comprising research nurses, research practitioners, clinical research fellows (doctors) and clinical trial teams. The candidate will assist with in-clinic recruitment to </w:t>
            </w:r>
            <w:proofErr w:type="spellStart"/>
            <w:r>
              <w:t>RowlingCARE</w:t>
            </w:r>
            <w:proofErr w:type="spellEnd"/>
            <w:r>
              <w:t>, taking informed consent</w:t>
            </w:r>
            <w:r w:rsidR="00981E62">
              <w:t xml:space="preserve">. </w:t>
            </w:r>
          </w:p>
          <w:p w14:paraId="2AA27B32" w14:textId="1FC07F48" w:rsidR="00981E62" w:rsidRDefault="00981E62" w:rsidP="00706C3C"/>
          <w:p w14:paraId="47C81718" w14:textId="3B22211A" w:rsidR="000E5D41" w:rsidRDefault="00981E62" w:rsidP="00706C3C">
            <w:r>
              <w:t xml:space="preserve">The candidate will also have the opportunity to get involved in </w:t>
            </w:r>
            <w:r w:rsidR="00072925">
              <w:t xml:space="preserve">our suite of </w:t>
            </w:r>
            <w:r>
              <w:t xml:space="preserve">clinical research </w:t>
            </w:r>
            <w:r w:rsidR="00072925">
              <w:t>studies, collecting data and recording it correctly</w:t>
            </w:r>
            <w:r w:rsidR="008B35BC">
              <w:t xml:space="preserve">, </w:t>
            </w:r>
            <w:r w:rsidR="008B35BC">
              <w:lastRenderedPageBreak/>
              <w:t xml:space="preserve">these include </w:t>
            </w:r>
            <w:proofErr w:type="spellStart"/>
            <w:r w:rsidR="008B35BC">
              <w:t>Bioresourcing</w:t>
            </w:r>
            <w:proofErr w:type="spellEnd"/>
            <w:r w:rsidR="008B35BC">
              <w:t>, digital health, gait analysis, clinical drug trials and observational studies.</w:t>
            </w:r>
          </w:p>
          <w:p w14:paraId="3F37A7BA" w14:textId="5526AD02" w:rsidR="000E5D41" w:rsidRDefault="000E5D41" w:rsidP="00706C3C"/>
        </w:tc>
      </w:tr>
      <w:tr w:rsidR="00706C3C" w14:paraId="6B0D0517" w14:textId="77777777" w:rsidTr="009B5D72">
        <w:tc>
          <w:tcPr>
            <w:tcW w:w="2689" w:type="dxa"/>
          </w:tcPr>
          <w:p w14:paraId="538C4226" w14:textId="77777777" w:rsidR="00F26BD2" w:rsidRDefault="00CF7F90" w:rsidP="00706C3C">
            <w:r>
              <w:lastRenderedPageBreak/>
              <w:t xml:space="preserve">Opportunities for candidate </w:t>
            </w:r>
          </w:p>
          <w:p w14:paraId="46D27FA6" w14:textId="77777777" w:rsidR="00F26BD2" w:rsidRPr="00F26BD2" w:rsidRDefault="00F26BD2" w:rsidP="00706C3C">
            <w:pPr>
              <w:rPr>
                <w:i/>
              </w:rPr>
            </w:pPr>
            <w:r>
              <w:rPr>
                <w:i/>
              </w:rPr>
              <w:t>e.g. attending meetings; data collection; data management; analysis; ethics application; dissemination activities</w:t>
            </w:r>
          </w:p>
          <w:p w14:paraId="1477E6F6" w14:textId="77777777" w:rsidR="00706C3C" w:rsidRDefault="00CF7F90" w:rsidP="00706C3C">
            <w:r>
              <w:t>(bullet points)</w:t>
            </w:r>
          </w:p>
          <w:p w14:paraId="56E4352C" w14:textId="77777777" w:rsidR="00CF7F90" w:rsidRDefault="00CF7F90" w:rsidP="00706C3C"/>
          <w:p w14:paraId="0BD8AF9B" w14:textId="77777777" w:rsidR="00CF7F90" w:rsidRDefault="00CF7F90" w:rsidP="00706C3C"/>
          <w:p w14:paraId="12D57FE3" w14:textId="77777777" w:rsidR="00CF7F90" w:rsidRDefault="00CF7F90" w:rsidP="00706C3C"/>
          <w:p w14:paraId="2397F23F" w14:textId="77777777" w:rsidR="00CF7F90" w:rsidRDefault="00CF7F90" w:rsidP="00706C3C"/>
        </w:tc>
        <w:tc>
          <w:tcPr>
            <w:tcW w:w="6804" w:type="dxa"/>
          </w:tcPr>
          <w:p w14:paraId="6DCE02F8" w14:textId="7C856F3B" w:rsidR="00981E62" w:rsidRPr="00072925" w:rsidRDefault="00981E62" w:rsidP="00072925">
            <w:pPr>
              <w:pStyle w:val="ListParagraph"/>
              <w:numPr>
                <w:ilvl w:val="0"/>
                <w:numId w:val="4"/>
              </w:numPr>
              <w:ind w:left="214" w:hanging="214"/>
              <w:jc w:val="both"/>
              <w:rPr>
                <w:rFonts w:asciiTheme="minorHAnsi" w:hAnsiTheme="minorHAnsi" w:cstheme="minorHAnsi"/>
                <w:sz w:val="22"/>
                <w:szCs w:val="22"/>
              </w:rPr>
            </w:pPr>
            <w:r w:rsidRPr="00072925">
              <w:rPr>
                <w:rFonts w:asciiTheme="minorHAnsi" w:hAnsiTheme="minorHAnsi" w:cstheme="minorHAnsi"/>
                <w:sz w:val="22"/>
                <w:szCs w:val="22"/>
              </w:rPr>
              <w:t>Meetings with clinical research teams both patient-facing and clinical trial managers</w:t>
            </w:r>
            <w:r w:rsidR="00072925">
              <w:rPr>
                <w:rFonts w:asciiTheme="minorHAnsi" w:hAnsiTheme="minorHAnsi" w:cstheme="minorHAnsi"/>
                <w:sz w:val="22"/>
                <w:szCs w:val="22"/>
              </w:rPr>
              <w:t>/a</w:t>
            </w:r>
            <w:r w:rsidRPr="00072925">
              <w:rPr>
                <w:rFonts w:asciiTheme="minorHAnsi" w:hAnsiTheme="minorHAnsi" w:cstheme="minorHAnsi"/>
                <w:sz w:val="22"/>
                <w:szCs w:val="22"/>
              </w:rPr>
              <w:t>dministrators, including fortnightly whole-team ‘lab meeting’</w:t>
            </w:r>
          </w:p>
          <w:p w14:paraId="10FDC346" w14:textId="12F2CCDB" w:rsidR="00981E62" w:rsidRPr="00072925" w:rsidRDefault="00981E62" w:rsidP="00072925">
            <w:pPr>
              <w:ind w:left="214" w:hanging="214"/>
              <w:jc w:val="both"/>
              <w:rPr>
                <w:rFonts w:cstheme="minorHAnsi"/>
                <w:sz w:val="20"/>
                <w:szCs w:val="20"/>
              </w:rPr>
            </w:pPr>
          </w:p>
          <w:p w14:paraId="6E117A51" w14:textId="73B2F5B3" w:rsidR="00981E62" w:rsidRPr="00072925" w:rsidRDefault="00981E62" w:rsidP="00072925">
            <w:pPr>
              <w:pStyle w:val="ListParagraph"/>
              <w:numPr>
                <w:ilvl w:val="0"/>
                <w:numId w:val="4"/>
              </w:numPr>
              <w:ind w:left="214" w:hanging="214"/>
              <w:jc w:val="both"/>
              <w:rPr>
                <w:rFonts w:asciiTheme="minorHAnsi" w:hAnsiTheme="minorHAnsi" w:cstheme="minorHAnsi"/>
                <w:sz w:val="22"/>
                <w:szCs w:val="22"/>
              </w:rPr>
            </w:pPr>
            <w:r w:rsidRPr="00072925">
              <w:rPr>
                <w:rFonts w:asciiTheme="minorHAnsi" w:hAnsiTheme="minorHAnsi" w:cstheme="minorHAnsi"/>
                <w:sz w:val="22"/>
                <w:szCs w:val="22"/>
              </w:rPr>
              <w:t>Opportunities to understand the procedures and regulations required to conduct clinical research, as well as assist with study documentation</w:t>
            </w:r>
          </w:p>
          <w:p w14:paraId="06DEF548" w14:textId="77777777" w:rsidR="00981E62" w:rsidRPr="00072925" w:rsidRDefault="00981E62" w:rsidP="00072925">
            <w:pPr>
              <w:ind w:left="214" w:hanging="214"/>
              <w:jc w:val="both"/>
              <w:rPr>
                <w:rFonts w:cstheme="minorHAnsi"/>
                <w:sz w:val="20"/>
                <w:szCs w:val="20"/>
              </w:rPr>
            </w:pPr>
          </w:p>
          <w:p w14:paraId="07A9AC6D" w14:textId="0BCEE2C6" w:rsidR="00981E62" w:rsidRPr="00072925" w:rsidRDefault="00981E62" w:rsidP="00072925">
            <w:pPr>
              <w:pStyle w:val="ListParagraph"/>
              <w:numPr>
                <w:ilvl w:val="0"/>
                <w:numId w:val="4"/>
              </w:numPr>
              <w:ind w:left="214" w:hanging="214"/>
              <w:jc w:val="both"/>
              <w:rPr>
                <w:rFonts w:asciiTheme="minorHAnsi" w:hAnsiTheme="minorHAnsi" w:cstheme="minorHAnsi"/>
                <w:sz w:val="22"/>
                <w:szCs w:val="22"/>
              </w:rPr>
            </w:pPr>
            <w:r w:rsidRPr="00072925">
              <w:rPr>
                <w:rFonts w:asciiTheme="minorHAnsi" w:hAnsiTheme="minorHAnsi" w:cstheme="minorHAnsi"/>
                <w:sz w:val="22"/>
                <w:szCs w:val="22"/>
              </w:rPr>
              <w:t>Data collection and entry for research projects including observational studies and clinical drug trials</w:t>
            </w:r>
          </w:p>
          <w:p w14:paraId="3EC77E76" w14:textId="38C23BA1" w:rsidR="00981E62" w:rsidRPr="00072925" w:rsidRDefault="00981E62" w:rsidP="00072925">
            <w:pPr>
              <w:ind w:left="214" w:hanging="214"/>
              <w:jc w:val="both"/>
              <w:rPr>
                <w:rFonts w:cstheme="minorHAnsi"/>
                <w:sz w:val="20"/>
                <w:szCs w:val="20"/>
              </w:rPr>
            </w:pPr>
          </w:p>
          <w:p w14:paraId="0E765E04" w14:textId="47C4F317" w:rsidR="00981E62" w:rsidRPr="00072925" w:rsidRDefault="00981E62" w:rsidP="00072925">
            <w:pPr>
              <w:pStyle w:val="ListParagraph"/>
              <w:numPr>
                <w:ilvl w:val="0"/>
                <w:numId w:val="4"/>
              </w:numPr>
              <w:ind w:left="214" w:hanging="214"/>
              <w:jc w:val="both"/>
              <w:rPr>
                <w:rFonts w:asciiTheme="minorHAnsi" w:hAnsiTheme="minorHAnsi" w:cstheme="minorHAnsi"/>
                <w:sz w:val="22"/>
                <w:szCs w:val="22"/>
              </w:rPr>
            </w:pPr>
            <w:r w:rsidRPr="00072925">
              <w:rPr>
                <w:rFonts w:asciiTheme="minorHAnsi" w:hAnsiTheme="minorHAnsi" w:cstheme="minorHAnsi"/>
                <w:sz w:val="22"/>
                <w:szCs w:val="22"/>
              </w:rPr>
              <w:t xml:space="preserve">Tour of affiliated laboratories </w:t>
            </w:r>
            <w:r w:rsidR="00072925">
              <w:rPr>
                <w:rFonts w:asciiTheme="minorHAnsi" w:hAnsiTheme="minorHAnsi" w:cstheme="minorHAnsi"/>
                <w:sz w:val="22"/>
                <w:szCs w:val="22"/>
              </w:rPr>
              <w:t>to learn about</w:t>
            </w:r>
            <w:r w:rsidRPr="00072925">
              <w:rPr>
                <w:rFonts w:asciiTheme="minorHAnsi" w:hAnsiTheme="minorHAnsi" w:cstheme="minorHAnsi"/>
                <w:sz w:val="22"/>
                <w:szCs w:val="22"/>
              </w:rPr>
              <w:t xml:space="preserve"> the linked discovery research programmes including using stem cells and high throughput drug discovery</w:t>
            </w:r>
          </w:p>
          <w:p w14:paraId="729A7923" w14:textId="6C33D3A0" w:rsidR="00981E62" w:rsidRPr="00072925" w:rsidRDefault="00981E62" w:rsidP="00072925">
            <w:pPr>
              <w:ind w:left="214" w:hanging="214"/>
              <w:jc w:val="both"/>
              <w:rPr>
                <w:rFonts w:cstheme="minorHAnsi"/>
                <w:sz w:val="20"/>
                <w:szCs w:val="20"/>
              </w:rPr>
            </w:pPr>
          </w:p>
          <w:p w14:paraId="29BBB2D4" w14:textId="45A6FDD1" w:rsidR="00981E62" w:rsidRPr="00072925" w:rsidRDefault="00981E62" w:rsidP="00072925">
            <w:pPr>
              <w:pStyle w:val="ListParagraph"/>
              <w:numPr>
                <w:ilvl w:val="0"/>
                <w:numId w:val="4"/>
              </w:numPr>
              <w:ind w:left="214" w:hanging="214"/>
              <w:jc w:val="both"/>
              <w:rPr>
                <w:rFonts w:asciiTheme="minorHAnsi" w:hAnsiTheme="minorHAnsi" w:cstheme="minorHAnsi"/>
                <w:sz w:val="22"/>
                <w:szCs w:val="22"/>
              </w:rPr>
            </w:pPr>
            <w:r w:rsidRPr="00072925">
              <w:rPr>
                <w:rFonts w:asciiTheme="minorHAnsi" w:hAnsiTheme="minorHAnsi" w:cstheme="minorHAnsi"/>
                <w:sz w:val="22"/>
                <w:szCs w:val="22"/>
              </w:rPr>
              <w:t>Opportunity to become involved with communication of research to participants and public audiences through</w:t>
            </w:r>
            <w:r w:rsidR="00072925">
              <w:rPr>
                <w:rFonts w:asciiTheme="minorHAnsi" w:hAnsiTheme="minorHAnsi" w:cstheme="minorHAnsi"/>
                <w:sz w:val="22"/>
                <w:szCs w:val="22"/>
              </w:rPr>
              <w:t>, for example,</w:t>
            </w:r>
            <w:r w:rsidRPr="00072925">
              <w:rPr>
                <w:rFonts w:asciiTheme="minorHAnsi" w:hAnsiTheme="minorHAnsi" w:cstheme="minorHAnsi"/>
                <w:sz w:val="22"/>
                <w:szCs w:val="22"/>
              </w:rPr>
              <w:t xml:space="preserve"> websites, social media, focus group events and open evenings.</w:t>
            </w:r>
          </w:p>
          <w:p w14:paraId="17351901" w14:textId="03C08DCD" w:rsidR="00706C3C" w:rsidRDefault="00706C3C" w:rsidP="00706C3C"/>
        </w:tc>
      </w:tr>
      <w:tr w:rsidR="00CF7F90" w14:paraId="473EF394" w14:textId="77777777" w:rsidTr="009B5D72">
        <w:tc>
          <w:tcPr>
            <w:tcW w:w="2689" w:type="dxa"/>
          </w:tcPr>
          <w:p w14:paraId="6D89395D" w14:textId="77777777" w:rsidR="00CF7F90" w:rsidRDefault="00F26BD2" w:rsidP="00706C3C">
            <w:r>
              <w:t xml:space="preserve">Any other considerations </w:t>
            </w:r>
            <w:r w:rsidR="006B669F">
              <w:t xml:space="preserve">or information </w:t>
            </w:r>
            <w:r>
              <w:t xml:space="preserve">for potential candidates? </w:t>
            </w:r>
            <w:r w:rsidR="005C2243">
              <w:t>(e.g. potential links to other projects, networking opportunities, specific skills needed)</w:t>
            </w:r>
          </w:p>
          <w:p w14:paraId="446AA849" w14:textId="77777777" w:rsidR="00CF7F90" w:rsidRDefault="00CF7F90" w:rsidP="00706C3C"/>
        </w:tc>
        <w:tc>
          <w:tcPr>
            <w:tcW w:w="6804" w:type="dxa"/>
          </w:tcPr>
          <w:p w14:paraId="6AFA45E4" w14:textId="77777777" w:rsidR="00981E62" w:rsidRDefault="00824DBF" w:rsidP="00824DBF">
            <w:pPr>
              <w:pStyle w:val="NormalWeb"/>
              <w:rPr>
                <w:rFonts w:ascii="Calibri" w:hAnsi="Calibri" w:cs="Calibri"/>
                <w:sz w:val="22"/>
                <w:szCs w:val="22"/>
              </w:rPr>
            </w:pPr>
            <w:r w:rsidRPr="00981E62">
              <w:rPr>
                <w:rFonts w:ascii="Calibri" w:hAnsi="Calibri" w:cs="Calibri"/>
                <w:sz w:val="22"/>
                <w:szCs w:val="22"/>
              </w:rPr>
              <w:t xml:space="preserve">The Anne Rowling Regenerative Neurology Clinic at Edinburgh </w:t>
            </w:r>
            <w:proofErr w:type="spellStart"/>
            <w:r w:rsidRPr="00981E62">
              <w:rPr>
                <w:rFonts w:ascii="Calibri" w:hAnsi="Calibri" w:cs="Calibri"/>
                <w:sz w:val="22"/>
                <w:szCs w:val="22"/>
              </w:rPr>
              <w:t>BioQuarter</w:t>
            </w:r>
            <w:proofErr w:type="spellEnd"/>
            <w:r w:rsidRPr="00981E62">
              <w:rPr>
                <w:rFonts w:ascii="Calibri" w:hAnsi="Calibri" w:cs="Calibri"/>
                <w:sz w:val="22"/>
                <w:szCs w:val="22"/>
              </w:rPr>
              <w:t xml:space="preserve"> is a charitable University of Edinburgh clinical research facility supported by philanthropic donations by the author J.K. Rowling as well as national and international research grants from government, charities and industry. </w:t>
            </w:r>
          </w:p>
          <w:p w14:paraId="3595DB4E" w14:textId="113CCF94" w:rsidR="00981E62" w:rsidRPr="00072925" w:rsidRDefault="00824DBF" w:rsidP="00981E62">
            <w:pPr>
              <w:pStyle w:val="NormalWeb"/>
              <w:rPr>
                <w:rFonts w:ascii="Calibri" w:hAnsi="Calibri" w:cs="Calibri"/>
                <w:sz w:val="22"/>
                <w:szCs w:val="22"/>
              </w:rPr>
            </w:pPr>
            <w:r w:rsidRPr="00981E62">
              <w:rPr>
                <w:rFonts w:ascii="Calibri" w:hAnsi="Calibri" w:cs="Calibri"/>
                <w:sz w:val="22"/>
                <w:szCs w:val="22"/>
              </w:rPr>
              <w:t xml:space="preserve">The Clinic delivers research and trials for people with </w:t>
            </w:r>
            <w:r w:rsidRPr="00072925">
              <w:rPr>
                <w:rFonts w:ascii="Calibri" w:hAnsi="Calibri" w:cs="Calibri"/>
                <w:sz w:val="22"/>
                <w:szCs w:val="22"/>
              </w:rPr>
              <w:t>neurodegenerative conditions</w:t>
            </w:r>
            <w:r w:rsidRPr="00981E62">
              <w:rPr>
                <w:rFonts w:ascii="Calibri" w:hAnsi="Calibri" w:cs="Calibri"/>
                <w:sz w:val="22"/>
                <w:szCs w:val="22"/>
              </w:rPr>
              <w:t xml:space="preserve"> including multiple sclerosis, motor neuron disease, cognitive disorders and Parkinson’s. By hosting </w:t>
            </w:r>
            <w:r w:rsidRPr="00072925">
              <w:rPr>
                <w:rFonts w:ascii="Calibri" w:hAnsi="Calibri" w:cs="Calibri"/>
                <w:sz w:val="22"/>
                <w:szCs w:val="22"/>
              </w:rPr>
              <w:t>NHS Lothian specialist clinics</w:t>
            </w:r>
            <w:r w:rsidRPr="00981E62">
              <w:rPr>
                <w:rFonts w:ascii="Calibri" w:hAnsi="Calibri" w:cs="Calibri"/>
                <w:sz w:val="22"/>
                <w:szCs w:val="22"/>
              </w:rPr>
              <w:t xml:space="preserve"> plus a Scotland-wide online research interest register, the Clinic encourages people living with these conditions to engage with and get involved with </w:t>
            </w:r>
            <w:r w:rsidRPr="00072925">
              <w:rPr>
                <w:rFonts w:ascii="Calibri" w:hAnsi="Calibri" w:cs="Calibri"/>
                <w:sz w:val="22"/>
                <w:szCs w:val="22"/>
              </w:rPr>
              <w:t xml:space="preserve">research. </w:t>
            </w:r>
          </w:p>
          <w:p w14:paraId="7DA114DC" w14:textId="56F94BC8" w:rsidR="00072925" w:rsidRPr="00072925" w:rsidRDefault="00824DBF" w:rsidP="00981E62">
            <w:pPr>
              <w:pStyle w:val="NormalWeb"/>
              <w:rPr>
                <w:rStyle w:val="Hyperlink"/>
                <w:rFonts w:ascii="Calibri" w:hAnsi="Calibri" w:cs="Calibri"/>
                <w:bCs/>
                <w:color w:val="auto"/>
                <w:sz w:val="22"/>
                <w:szCs w:val="22"/>
                <w:u w:val="none"/>
              </w:rPr>
            </w:pPr>
            <w:r w:rsidRPr="00072925">
              <w:rPr>
                <w:rFonts w:ascii="Calibri" w:hAnsi="Calibri" w:cs="Calibri"/>
                <w:sz w:val="22"/>
                <w:szCs w:val="22"/>
              </w:rPr>
              <w:t xml:space="preserve">For more information please visit </w:t>
            </w:r>
            <w:hyperlink r:id="rId10" w:history="1">
              <w:r w:rsidR="00072925" w:rsidRPr="00CB7764">
                <w:rPr>
                  <w:rStyle w:val="Hyperlink"/>
                  <w:rFonts w:ascii="Calibri" w:hAnsi="Calibri" w:cs="Calibri"/>
                  <w:bCs/>
                  <w:sz w:val="22"/>
                  <w:szCs w:val="22"/>
                </w:rPr>
                <w:t>www.annerowlingclinic.org</w:t>
              </w:r>
            </w:hyperlink>
            <w:r w:rsidR="00072925">
              <w:rPr>
                <w:rFonts w:ascii="Calibri" w:hAnsi="Calibri" w:cs="Calibri"/>
                <w:bCs/>
                <w:sz w:val="22"/>
                <w:szCs w:val="22"/>
              </w:rPr>
              <w:t>.</w:t>
            </w:r>
            <w:r w:rsidR="00981E62" w:rsidRPr="00072925">
              <w:rPr>
                <w:rStyle w:val="Hyperlink"/>
                <w:rFonts w:ascii="Calibri" w:hAnsi="Calibri" w:cs="Calibri"/>
                <w:bCs/>
                <w:color w:val="auto"/>
                <w:sz w:val="22"/>
                <w:szCs w:val="22"/>
                <w:u w:val="none"/>
              </w:rPr>
              <w:t xml:space="preserve"> There is a listing of current research projects at </w:t>
            </w:r>
            <w:hyperlink r:id="rId11" w:history="1">
              <w:r w:rsidR="00072925" w:rsidRPr="00CB7764">
                <w:rPr>
                  <w:rStyle w:val="Hyperlink"/>
                  <w:rFonts w:ascii="Calibri" w:hAnsi="Calibri" w:cs="Calibri"/>
                  <w:bCs/>
                  <w:sz w:val="22"/>
                  <w:szCs w:val="22"/>
                </w:rPr>
                <w:t>www.annerowlingclinic.org/research-trials/find-research-proect</w:t>
              </w:r>
            </w:hyperlink>
          </w:p>
          <w:p w14:paraId="4AC6C9F7" w14:textId="1B655DB9" w:rsidR="00CF7F90" w:rsidRDefault="00CF7F90" w:rsidP="00981E62"/>
        </w:tc>
      </w:tr>
      <w:tr w:rsidR="00CF7F90" w14:paraId="43B2FEA8" w14:textId="77777777" w:rsidTr="009B5D72">
        <w:tc>
          <w:tcPr>
            <w:tcW w:w="2689" w:type="dxa"/>
          </w:tcPr>
          <w:p w14:paraId="55134F5A" w14:textId="6C8E7BA2" w:rsidR="00CF7F90" w:rsidRDefault="00CF7F90" w:rsidP="00706C3C">
            <w:r>
              <w:t>Dates available</w:t>
            </w:r>
            <w:r w:rsidR="005C2243">
              <w:t xml:space="preserve"> </w:t>
            </w:r>
          </w:p>
          <w:p w14:paraId="60D820AF" w14:textId="77777777" w:rsidR="00CF7F90" w:rsidRDefault="00CF7F90" w:rsidP="00706C3C"/>
        </w:tc>
        <w:tc>
          <w:tcPr>
            <w:tcW w:w="6804" w:type="dxa"/>
          </w:tcPr>
          <w:p w14:paraId="5E6AD67A" w14:textId="52B5D7AB" w:rsidR="00CF7F90" w:rsidRDefault="00684644" w:rsidP="00706C3C">
            <w:r>
              <w:t xml:space="preserve">From </w:t>
            </w:r>
            <w:r w:rsidR="00097096">
              <w:t xml:space="preserve">January 2025 </w:t>
            </w:r>
          </w:p>
        </w:tc>
      </w:tr>
      <w:tr w:rsidR="00CF7F90" w14:paraId="58E4365A" w14:textId="77777777" w:rsidTr="009B5D72">
        <w:tc>
          <w:tcPr>
            <w:tcW w:w="2689" w:type="dxa"/>
          </w:tcPr>
          <w:p w14:paraId="44E041EE" w14:textId="77777777" w:rsidR="00CF7F90" w:rsidRDefault="00CF7F90" w:rsidP="00706C3C">
            <w:r>
              <w:t>Mentor(s)</w:t>
            </w:r>
          </w:p>
          <w:p w14:paraId="6A4E2B90" w14:textId="77777777" w:rsidR="00CF7F90" w:rsidRDefault="00CF7F90" w:rsidP="00706C3C"/>
        </w:tc>
        <w:tc>
          <w:tcPr>
            <w:tcW w:w="6804" w:type="dxa"/>
          </w:tcPr>
          <w:p w14:paraId="5BC7101D" w14:textId="36D38B29" w:rsidR="00982AD9" w:rsidRDefault="00684644" w:rsidP="00706C3C">
            <w:hyperlink r:id="rId12" w:history="1">
              <w:r w:rsidR="0063693B" w:rsidRPr="00B31732">
                <w:rPr>
                  <w:rStyle w:val="Hyperlink"/>
                </w:rPr>
                <w:t>Judy Newton</w:t>
              </w:r>
            </w:hyperlink>
            <w:r w:rsidR="0063693B">
              <w:t xml:space="preserve">, </w:t>
            </w:r>
            <w:r w:rsidR="00982AD9">
              <w:t>MND Nurse Consultant/Deputy Director</w:t>
            </w:r>
          </w:p>
          <w:p w14:paraId="7371D396" w14:textId="341AD5A1" w:rsidR="00982AD9" w:rsidRDefault="00684644" w:rsidP="00706C3C">
            <w:hyperlink r:id="rId13" w:history="1">
              <w:r w:rsidR="00982AD9" w:rsidRPr="00B31732">
                <w:rPr>
                  <w:rStyle w:val="Hyperlink"/>
                </w:rPr>
                <w:t xml:space="preserve">Dr </w:t>
              </w:r>
              <w:r w:rsidR="0063693B" w:rsidRPr="00B31732">
                <w:rPr>
                  <w:rStyle w:val="Hyperlink"/>
                </w:rPr>
                <w:t>Suvankar Pal</w:t>
              </w:r>
            </w:hyperlink>
            <w:r w:rsidR="0063693B">
              <w:t xml:space="preserve">, </w:t>
            </w:r>
            <w:r w:rsidR="00982AD9">
              <w:t>Consultant Neurologist</w:t>
            </w:r>
          </w:p>
          <w:p w14:paraId="53EA26ED" w14:textId="75A516EF" w:rsidR="00CF7F90" w:rsidRDefault="00684644" w:rsidP="009B5D72">
            <w:hyperlink r:id="rId14" w:history="1">
              <w:r w:rsidR="00982AD9" w:rsidRPr="00B31732">
                <w:rPr>
                  <w:rStyle w:val="Hyperlink"/>
                </w:rPr>
                <w:t xml:space="preserve">Professor </w:t>
              </w:r>
              <w:r w:rsidR="0063693B" w:rsidRPr="00B31732">
                <w:rPr>
                  <w:rStyle w:val="Hyperlink"/>
                </w:rPr>
                <w:t>Siddharthan Chandran</w:t>
              </w:r>
            </w:hyperlink>
            <w:r w:rsidR="00982AD9">
              <w:t xml:space="preserve">, </w:t>
            </w:r>
            <w:r w:rsidR="00982AD9" w:rsidRPr="00982AD9">
              <w:rPr>
                <w:rFonts w:cstheme="minorHAnsi"/>
                <w:shd w:val="clear" w:color="auto" w:fill="FFFFFF"/>
              </w:rPr>
              <w:t>Director of the Centre for Clinical Brain Sciences</w:t>
            </w:r>
            <w:r w:rsidR="0063693B" w:rsidRPr="00982AD9">
              <w:rPr>
                <w:rFonts w:cstheme="minorHAnsi"/>
              </w:rPr>
              <w:t xml:space="preserve"> </w:t>
            </w:r>
          </w:p>
        </w:tc>
      </w:tr>
    </w:tbl>
    <w:p w14:paraId="6DB6BB1C" w14:textId="77777777" w:rsidR="005C2243" w:rsidRDefault="005C2243"/>
    <w:sectPr w:rsidR="005C2243" w:rsidSect="00706C3C">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77BD" w14:textId="77777777" w:rsidR="00B31732" w:rsidRDefault="00B31732" w:rsidP="00B31732">
      <w:pPr>
        <w:spacing w:after="0" w:line="240" w:lineRule="auto"/>
      </w:pPr>
      <w:r>
        <w:separator/>
      </w:r>
    </w:p>
  </w:endnote>
  <w:endnote w:type="continuationSeparator" w:id="0">
    <w:p w14:paraId="5DD7E594" w14:textId="77777777" w:rsidR="00B31732" w:rsidRDefault="00B31732" w:rsidP="00B3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823396"/>
      <w:docPartObj>
        <w:docPartGallery w:val="Page Numbers (Bottom of Page)"/>
        <w:docPartUnique/>
      </w:docPartObj>
    </w:sdtPr>
    <w:sdtEndPr>
      <w:rPr>
        <w:noProof/>
      </w:rPr>
    </w:sdtEndPr>
    <w:sdtContent>
      <w:p w14:paraId="4E1EC468" w14:textId="02B52FCA" w:rsidR="00B31732" w:rsidRDefault="00B317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FB9DE6" w14:textId="77777777" w:rsidR="00B31732" w:rsidRDefault="00B3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250D" w14:textId="77777777" w:rsidR="00B31732" w:rsidRDefault="00B31732" w:rsidP="00B31732">
      <w:pPr>
        <w:spacing w:after="0" w:line="240" w:lineRule="auto"/>
      </w:pPr>
      <w:r>
        <w:separator/>
      </w:r>
    </w:p>
  </w:footnote>
  <w:footnote w:type="continuationSeparator" w:id="0">
    <w:p w14:paraId="2EF9DF45" w14:textId="77777777" w:rsidR="00B31732" w:rsidRDefault="00B31732" w:rsidP="00B3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18E9"/>
    <w:multiLevelType w:val="hybridMultilevel"/>
    <w:tmpl w:val="A3BC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E18B2"/>
    <w:multiLevelType w:val="hybridMultilevel"/>
    <w:tmpl w:val="3304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31A49"/>
    <w:multiLevelType w:val="hybridMultilevel"/>
    <w:tmpl w:val="1EA0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6724E"/>
    <w:multiLevelType w:val="hybridMultilevel"/>
    <w:tmpl w:val="392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205382">
    <w:abstractNumId w:val="3"/>
  </w:num>
  <w:num w:numId="2" w16cid:durableId="442500235">
    <w:abstractNumId w:val="1"/>
  </w:num>
  <w:num w:numId="3" w16cid:durableId="1066563918">
    <w:abstractNumId w:val="2"/>
  </w:num>
  <w:num w:numId="4" w16cid:durableId="92506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3C"/>
    <w:rsid w:val="00072925"/>
    <w:rsid w:val="00097096"/>
    <w:rsid w:val="000E5D41"/>
    <w:rsid w:val="00154EB9"/>
    <w:rsid w:val="003C056C"/>
    <w:rsid w:val="00433D25"/>
    <w:rsid w:val="00492A5C"/>
    <w:rsid w:val="005B75A8"/>
    <w:rsid w:val="005C2243"/>
    <w:rsid w:val="0063693B"/>
    <w:rsid w:val="00684644"/>
    <w:rsid w:val="006B669F"/>
    <w:rsid w:val="00706C3C"/>
    <w:rsid w:val="00824DBF"/>
    <w:rsid w:val="008B35BC"/>
    <w:rsid w:val="008E0EC0"/>
    <w:rsid w:val="008E724F"/>
    <w:rsid w:val="0091462F"/>
    <w:rsid w:val="00981E62"/>
    <w:rsid w:val="00982AD9"/>
    <w:rsid w:val="009B5D72"/>
    <w:rsid w:val="00B31732"/>
    <w:rsid w:val="00CF7F90"/>
    <w:rsid w:val="00F2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0C9C"/>
  <w15:docId w15:val="{5EED115F-43F7-49C7-86FB-64B4DB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paragraph" w:styleId="ListParagraph">
    <w:name w:val="List Paragraph"/>
    <w:basedOn w:val="Normal"/>
    <w:uiPriority w:val="34"/>
    <w:qFormat/>
    <w:rsid w:val="0063693B"/>
    <w:pPr>
      <w:spacing w:after="0" w:line="240" w:lineRule="auto"/>
      <w:ind w:left="720"/>
      <w:contextualSpacing/>
    </w:pPr>
    <w:rPr>
      <w:rFonts w:ascii="Times New Roman" w:eastAsia="Times New Roman" w:hAnsi="Times New Roman" w:cs="Times New Roman"/>
      <w:bCs/>
      <w:sz w:val="24"/>
      <w:szCs w:val="24"/>
    </w:rPr>
  </w:style>
  <w:style w:type="paragraph" w:styleId="NormalWeb">
    <w:name w:val="Normal (Web)"/>
    <w:basedOn w:val="Normal"/>
    <w:uiPriority w:val="99"/>
    <w:unhideWhenUsed/>
    <w:rsid w:val="006369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24DBF"/>
    <w:pPr>
      <w:spacing w:after="0" w:line="240" w:lineRule="auto"/>
    </w:pPr>
  </w:style>
  <w:style w:type="character" w:styleId="CommentReference">
    <w:name w:val="annotation reference"/>
    <w:basedOn w:val="DefaultParagraphFont"/>
    <w:uiPriority w:val="99"/>
    <w:semiHidden/>
    <w:unhideWhenUsed/>
    <w:rsid w:val="000E5D41"/>
    <w:rPr>
      <w:sz w:val="16"/>
      <w:szCs w:val="16"/>
    </w:rPr>
  </w:style>
  <w:style w:type="paragraph" w:styleId="CommentText">
    <w:name w:val="annotation text"/>
    <w:basedOn w:val="Normal"/>
    <w:link w:val="CommentTextChar"/>
    <w:uiPriority w:val="99"/>
    <w:unhideWhenUsed/>
    <w:rsid w:val="000E5D41"/>
    <w:pPr>
      <w:spacing w:line="240" w:lineRule="auto"/>
    </w:pPr>
    <w:rPr>
      <w:sz w:val="20"/>
      <w:szCs w:val="20"/>
    </w:rPr>
  </w:style>
  <w:style w:type="character" w:customStyle="1" w:styleId="CommentTextChar">
    <w:name w:val="Comment Text Char"/>
    <w:basedOn w:val="DefaultParagraphFont"/>
    <w:link w:val="CommentText"/>
    <w:uiPriority w:val="99"/>
    <w:rsid w:val="000E5D41"/>
    <w:rPr>
      <w:sz w:val="20"/>
      <w:szCs w:val="20"/>
    </w:rPr>
  </w:style>
  <w:style w:type="paragraph" w:styleId="CommentSubject">
    <w:name w:val="annotation subject"/>
    <w:basedOn w:val="CommentText"/>
    <w:next w:val="CommentText"/>
    <w:link w:val="CommentSubjectChar"/>
    <w:uiPriority w:val="99"/>
    <w:semiHidden/>
    <w:unhideWhenUsed/>
    <w:rsid w:val="000E5D41"/>
    <w:rPr>
      <w:b/>
      <w:bCs/>
    </w:rPr>
  </w:style>
  <w:style w:type="character" w:customStyle="1" w:styleId="CommentSubjectChar">
    <w:name w:val="Comment Subject Char"/>
    <w:basedOn w:val="CommentTextChar"/>
    <w:link w:val="CommentSubject"/>
    <w:uiPriority w:val="99"/>
    <w:semiHidden/>
    <w:rsid w:val="000E5D41"/>
    <w:rPr>
      <w:b/>
      <w:bCs/>
      <w:sz w:val="20"/>
      <w:szCs w:val="20"/>
    </w:rPr>
  </w:style>
  <w:style w:type="character" w:customStyle="1" w:styleId="UnresolvedMention1">
    <w:name w:val="Unresolved Mention1"/>
    <w:basedOn w:val="DefaultParagraphFont"/>
    <w:uiPriority w:val="99"/>
    <w:semiHidden/>
    <w:unhideWhenUsed/>
    <w:rsid w:val="00072925"/>
    <w:rPr>
      <w:color w:val="605E5C"/>
      <w:shd w:val="clear" w:color="auto" w:fill="E1DFDD"/>
    </w:rPr>
  </w:style>
  <w:style w:type="paragraph" w:styleId="Header">
    <w:name w:val="header"/>
    <w:basedOn w:val="Normal"/>
    <w:link w:val="HeaderChar"/>
    <w:uiPriority w:val="99"/>
    <w:unhideWhenUsed/>
    <w:rsid w:val="00B3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732"/>
  </w:style>
  <w:style w:type="paragraph" w:styleId="Footer">
    <w:name w:val="footer"/>
    <w:basedOn w:val="Normal"/>
    <w:link w:val="FooterChar"/>
    <w:uiPriority w:val="99"/>
    <w:unhideWhenUsed/>
    <w:rsid w:val="00B3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newton@ed.ac.uk" TargetMode="External"/><Relationship Id="rId13" Type="http://schemas.openxmlformats.org/officeDocument/2006/relationships/hyperlink" Target="https://www.annerowlingclinic.org/people/dr-suvankar-p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nerowlingclinic.org/people/judy-newt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erowlingclinic.org/research-trials/find-research-proe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nnerowlingclinic.org" TargetMode="External"/><Relationship Id="rId4" Type="http://schemas.openxmlformats.org/officeDocument/2006/relationships/webSettings" Target="webSettings.xml"/><Relationship Id="rId9" Type="http://schemas.openxmlformats.org/officeDocument/2006/relationships/hyperlink" Target="http://www.rowling-care.org.uk" TargetMode="External"/><Relationship Id="rId14" Type="http://schemas.openxmlformats.org/officeDocument/2006/relationships/hyperlink" Target="https://www.annerowlingclinic.org/people/prof-siddharthan-chand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MacArthur, Juliet</cp:lastModifiedBy>
  <cp:revision>2</cp:revision>
  <dcterms:created xsi:type="dcterms:W3CDTF">2024-11-04T15:46:00Z</dcterms:created>
  <dcterms:modified xsi:type="dcterms:W3CDTF">2024-11-04T15:46:00Z</dcterms:modified>
</cp:coreProperties>
</file>