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1F" w:rsidRDefault="0050241F"/>
    <w:tbl>
      <w:tblPr>
        <w:tblStyle w:val="TableGrid"/>
        <w:tblW w:w="98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tblPr>
      <w:tblGrid>
        <w:gridCol w:w="2235"/>
        <w:gridCol w:w="2835"/>
        <w:gridCol w:w="1701"/>
        <w:gridCol w:w="3083"/>
      </w:tblGrid>
      <w:tr w:rsidR="004F07C6" w:rsidRPr="00203E66" w:rsidTr="002A2CD0">
        <w:trPr>
          <w:trHeight w:val="567"/>
        </w:trPr>
        <w:tc>
          <w:tcPr>
            <w:tcW w:w="9854" w:type="dxa"/>
            <w:gridSpan w:val="4"/>
            <w:vAlign w:val="center"/>
          </w:tcPr>
          <w:p w:rsidR="00D76A0E" w:rsidRPr="00D76A0E" w:rsidRDefault="004F07C6" w:rsidP="00982C2C">
            <w:pPr>
              <w:jc w:val="both"/>
              <w:outlineLvl w:val="0"/>
              <w:rPr>
                <w:rFonts w:asciiTheme="minorHAnsi" w:hAnsiTheme="minorHAnsi" w:cs="Arial"/>
                <w:sz w:val="40"/>
                <w:szCs w:val="40"/>
              </w:rPr>
            </w:pPr>
            <w:r w:rsidRPr="00D76A0E">
              <w:rPr>
                <w:rFonts w:asciiTheme="minorHAnsi" w:hAnsiTheme="minorHAnsi" w:cs="Arial"/>
                <w:sz w:val="24"/>
                <w:szCs w:val="24"/>
              </w:rPr>
              <w:t>Title:</w:t>
            </w:r>
            <w:bookmarkStart w:id="0" w:name="_Toc266112809"/>
          </w:p>
          <w:p w:rsidR="004F07C6" w:rsidRPr="00D76A0E" w:rsidRDefault="00982C2C" w:rsidP="00D76A0E">
            <w:pPr>
              <w:spacing w:before="240" w:after="240"/>
              <w:outlineLvl w:val="0"/>
              <w:rPr>
                <w:rFonts w:asciiTheme="minorHAnsi" w:hAnsiTheme="minorHAnsi" w:cs="Arial"/>
                <w:sz w:val="48"/>
                <w:szCs w:val="48"/>
              </w:rPr>
            </w:pPr>
            <w:r w:rsidRPr="00D76A0E">
              <w:rPr>
                <w:rFonts w:asciiTheme="minorHAnsi" w:hAnsiTheme="minorHAnsi" w:cs="Arial"/>
                <w:sz w:val="48"/>
                <w:szCs w:val="48"/>
              </w:rPr>
              <w:t>Injecting Equipment Provision in Lothian</w:t>
            </w:r>
            <w:bookmarkEnd w:id="0"/>
            <w:r w:rsidR="00054A31">
              <w:rPr>
                <w:rFonts w:asciiTheme="minorHAnsi" w:hAnsiTheme="minorHAnsi" w:cs="Arial"/>
                <w:sz w:val="48"/>
                <w:szCs w:val="48"/>
              </w:rPr>
              <w:t xml:space="preserve"> Policy</w:t>
            </w:r>
          </w:p>
          <w:p w:rsidR="00BD12B2" w:rsidRPr="00D572DC" w:rsidRDefault="00BD12B2" w:rsidP="00D572DC">
            <w:pPr>
              <w:rPr>
                <w:rFonts w:asciiTheme="minorHAnsi" w:hAnsiTheme="minorHAnsi" w:cs="Arial"/>
                <w:sz w:val="44"/>
                <w:szCs w:val="44"/>
              </w:rPr>
            </w:pPr>
          </w:p>
        </w:tc>
      </w:tr>
      <w:tr w:rsidR="004F07C6" w:rsidRPr="00203E66" w:rsidTr="002A2CD0">
        <w:trPr>
          <w:trHeight w:val="567"/>
        </w:trPr>
        <w:tc>
          <w:tcPr>
            <w:tcW w:w="2235" w:type="dxa"/>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Date effective from:</w:t>
            </w:r>
          </w:p>
        </w:tc>
        <w:sdt>
          <w:sdtPr>
            <w:rPr>
              <w:rFonts w:asciiTheme="minorHAnsi" w:hAnsiTheme="minorHAnsi" w:cs="Arial"/>
              <w:sz w:val="24"/>
              <w:szCs w:val="24"/>
            </w:rPr>
            <w:id w:val="86141041"/>
            <w:placeholder>
              <w:docPart w:val="CD33A7EFF53A428AAE686ADB60F9FBEE"/>
            </w:placeholder>
            <w:date w:fullDate="2018-10-01T00:00:00Z">
              <w:dateFormat w:val="dd/MM/yyyy"/>
              <w:lid w:val="en-GB"/>
              <w:storeMappedDataAs w:val="dateTime"/>
              <w:calendar w:val="gregorian"/>
            </w:date>
          </w:sdtPr>
          <w:sdtContent>
            <w:tc>
              <w:tcPr>
                <w:tcW w:w="2835" w:type="dxa"/>
                <w:vAlign w:val="center"/>
              </w:tcPr>
              <w:p w:rsidR="004F07C6" w:rsidRPr="004F07C6" w:rsidRDefault="00085EAE" w:rsidP="00085EAE">
                <w:pPr>
                  <w:rPr>
                    <w:rFonts w:asciiTheme="minorHAnsi" w:hAnsiTheme="minorHAnsi" w:cs="Arial"/>
                    <w:sz w:val="24"/>
                    <w:szCs w:val="24"/>
                  </w:rPr>
                </w:pPr>
                <w:r>
                  <w:rPr>
                    <w:rFonts w:asciiTheme="minorHAnsi" w:hAnsiTheme="minorHAnsi" w:cs="Arial"/>
                    <w:sz w:val="24"/>
                    <w:szCs w:val="24"/>
                  </w:rPr>
                  <w:t>01/10/2018</w:t>
                </w:r>
              </w:p>
            </w:tc>
          </w:sdtContent>
        </w:sdt>
        <w:tc>
          <w:tcPr>
            <w:tcW w:w="1701" w:type="dxa"/>
            <w:vAlign w:val="center"/>
          </w:tcPr>
          <w:p w:rsidR="004F07C6" w:rsidRPr="004F07C6" w:rsidRDefault="004F07C6" w:rsidP="002A2CD0">
            <w:pPr>
              <w:jc w:val="right"/>
              <w:rPr>
                <w:rFonts w:asciiTheme="minorHAnsi" w:hAnsiTheme="minorHAnsi" w:cs="Arial"/>
                <w:b/>
                <w:sz w:val="24"/>
                <w:szCs w:val="24"/>
              </w:rPr>
            </w:pPr>
            <w:r w:rsidRPr="004F07C6">
              <w:rPr>
                <w:rFonts w:asciiTheme="minorHAnsi" w:hAnsiTheme="minorHAnsi" w:cs="Arial"/>
                <w:b/>
                <w:sz w:val="24"/>
                <w:szCs w:val="24"/>
              </w:rPr>
              <w:t>Review date:</w:t>
            </w:r>
          </w:p>
        </w:tc>
        <w:sdt>
          <w:sdtPr>
            <w:rPr>
              <w:rFonts w:asciiTheme="minorHAnsi" w:hAnsiTheme="minorHAnsi" w:cs="Arial"/>
              <w:sz w:val="24"/>
              <w:szCs w:val="24"/>
            </w:rPr>
            <w:id w:val="226537527"/>
            <w:placeholder>
              <w:docPart w:val="378AF62B3F36492EAF43E9C19D947568"/>
            </w:placeholder>
            <w:date w:fullDate="2020-10-01T00:00:00Z">
              <w:dateFormat w:val="dd/MM/yyyy"/>
              <w:lid w:val="en-GB"/>
              <w:storeMappedDataAs w:val="dateTime"/>
              <w:calendar w:val="gregorian"/>
            </w:date>
          </w:sdtPr>
          <w:sdtContent>
            <w:tc>
              <w:tcPr>
                <w:tcW w:w="3083" w:type="dxa"/>
                <w:vAlign w:val="center"/>
              </w:tcPr>
              <w:p w:rsidR="004F07C6" w:rsidRPr="004F07C6" w:rsidRDefault="00085EAE" w:rsidP="00085EAE">
                <w:pPr>
                  <w:rPr>
                    <w:rFonts w:asciiTheme="minorHAnsi" w:hAnsiTheme="minorHAnsi" w:cs="Arial"/>
                    <w:sz w:val="24"/>
                    <w:szCs w:val="24"/>
                  </w:rPr>
                </w:pPr>
                <w:r>
                  <w:rPr>
                    <w:rFonts w:asciiTheme="minorHAnsi" w:hAnsiTheme="minorHAnsi" w:cs="Arial"/>
                    <w:sz w:val="24"/>
                    <w:szCs w:val="24"/>
                  </w:rPr>
                  <w:t>01/10/2020</w:t>
                </w:r>
              </w:p>
            </w:tc>
          </w:sdtContent>
        </w:sdt>
      </w:tr>
      <w:tr w:rsidR="004F07C6" w:rsidRPr="00203E66" w:rsidTr="002A2CD0">
        <w:trPr>
          <w:trHeight w:val="567"/>
        </w:trPr>
        <w:tc>
          <w:tcPr>
            <w:tcW w:w="2235" w:type="dxa"/>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Approved by:</w:t>
            </w:r>
          </w:p>
        </w:tc>
        <w:tc>
          <w:tcPr>
            <w:tcW w:w="7619" w:type="dxa"/>
            <w:gridSpan w:val="3"/>
            <w:vAlign w:val="center"/>
          </w:tcPr>
          <w:p w:rsidR="004F07C6" w:rsidRPr="004F07C6" w:rsidRDefault="00085EAE" w:rsidP="002A2CD0">
            <w:pPr>
              <w:rPr>
                <w:rFonts w:asciiTheme="minorHAnsi" w:hAnsiTheme="minorHAnsi" w:cs="Arial"/>
                <w:sz w:val="24"/>
                <w:szCs w:val="24"/>
              </w:rPr>
            </w:pPr>
            <w:r>
              <w:rPr>
                <w:rFonts w:asciiTheme="minorHAnsi" w:hAnsiTheme="minorHAnsi" w:cs="Arial"/>
                <w:sz w:val="24"/>
                <w:szCs w:val="24"/>
              </w:rPr>
              <w:t>Policy Approval Group</w:t>
            </w:r>
          </w:p>
        </w:tc>
      </w:tr>
      <w:tr w:rsidR="004F07C6" w:rsidRPr="00203E66" w:rsidTr="002A2CD0">
        <w:trPr>
          <w:trHeight w:val="567"/>
        </w:trPr>
        <w:tc>
          <w:tcPr>
            <w:tcW w:w="2235" w:type="dxa"/>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Approval Date:</w:t>
            </w:r>
          </w:p>
        </w:tc>
        <w:sdt>
          <w:sdtPr>
            <w:rPr>
              <w:rFonts w:asciiTheme="minorHAnsi" w:hAnsiTheme="minorHAnsi" w:cs="Arial"/>
              <w:sz w:val="24"/>
              <w:szCs w:val="24"/>
            </w:rPr>
            <w:id w:val="86141042"/>
            <w:placeholder>
              <w:docPart w:val="7D239FA9BB494EA089D050FB8890909D"/>
            </w:placeholder>
            <w:date w:fullDate="2018-09-24T00:00:00Z">
              <w:dateFormat w:val="dd/MM/yyyy"/>
              <w:lid w:val="en-GB"/>
              <w:storeMappedDataAs w:val="dateTime"/>
              <w:calendar w:val="gregorian"/>
            </w:date>
          </w:sdtPr>
          <w:sdtContent>
            <w:tc>
              <w:tcPr>
                <w:tcW w:w="7619" w:type="dxa"/>
                <w:gridSpan w:val="3"/>
                <w:vAlign w:val="center"/>
              </w:tcPr>
              <w:p w:rsidR="004F07C6" w:rsidRPr="004F07C6" w:rsidRDefault="00085EAE" w:rsidP="00085EAE">
                <w:pPr>
                  <w:rPr>
                    <w:rFonts w:asciiTheme="minorHAnsi" w:hAnsiTheme="minorHAnsi" w:cs="Arial"/>
                    <w:sz w:val="24"/>
                    <w:szCs w:val="24"/>
                  </w:rPr>
                </w:pPr>
                <w:r>
                  <w:rPr>
                    <w:rFonts w:asciiTheme="minorHAnsi" w:hAnsiTheme="minorHAnsi" w:cs="Arial"/>
                    <w:sz w:val="24"/>
                    <w:szCs w:val="24"/>
                  </w:rPr>
                  <w:t>24/09/2018</w:t>
                </w:r>
              </w:p>
            </w:tc>
          </w:sdtContent>
        </w:sdt>
      </w:tr>
      <w:tr w:rsidR="004F07C6" w:rsidRPr="00203E66" w:rsidTr="002A2CD0">
        <w:trPr>
          <w:trHeight w:val="567"/>
        </w:trPr>
        <w:tc>
          <w:tcPr>
            <w:tcW w:w="2235" w:type="dxa"/>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Author/s:</w:t>
            </w:r>
          </w:p>
        </w:tc>
        <w:tc>
          <w:tcPr>
            <w:tcW w:w="7619" w:type="dxa"/>
            <w:gridSpan w:val="3"/>
            <w:vAlign w:val="center"/>
          </w:tcPr>
          <w:p w:rsidR="004F07C6" w:rsidRPr="004F07C6" w:rsidRDefault="008F0F24" w:rsidP="002A2CD0">
            <w:pPr>
              <w:rPr>
                <w:rFonts w:asciiTheme="minorHAnsi" w:hAnsiTheme="minorHAnsi" w:cs="Arial"/>
                <w:sz w:val="24"/>
                <w:szCs w:val="24"/>
              </w:rPr>
            </w:pPr>
            <w:r>
              <w:rPr>
                <w:rFonts w:asciiTheme="minorHAnsi" w:hAnsiTheme="minorHAnsi" w:cs="Arial"/>
                <w:sz w:val="24"/>
                <w:szCs w:val="24"/>
              </w:rPr>
              <w:t>Senior Health Policy Officer, Public Health</w:t>
            </w:r>
          </w:p>
        </w:tc>
      </w:tr>
      <w:tr w:rsidR="008F0F24" w:rsidRPr="00203E66" w:rsidTr="002A2CD0">
        <w:trPr>
          <w:trHeight w:val="567"/>
        </w:trPr>
        <w:tc>
          <w:tcPr>
            <w:tcW w:w="2235" w:type="dxa"/>
            <w:vAlign w:val="center"/>
          </w:tcPr>
          <w:p w:rsidR="008F0F24" w:rsidRPr="004F07C6" w:rsidRDefault="008F0F24" w:rsidP="002A2CD0">
            <w:pPr>
              <w:rPr>
                <w:rFonts w:asciiTheme="minorHAnsi" w:hAnsiTheme="minorHAnsi" w:cs="Arial"/>
                <w:b/>
                <w:sz w:val="24"/>
                <w:szCs w:val="24"/>
              </w:rPr>
            </w:pPr>
            <w:r>
              <w:rPr>
                <w:rFonts w:asciiTheme="minorHAnsi" w:hAnsiTheme="minorHAnsi" w:cs="Arial"/>
                <w:b/>
                <w:sz w:val="24"/>
                <w:szCs w:val="24"/>
              </w:rPr>
              <w:t>Policy Owner:</w:t>
            </w:r>
          </w:p>
        </w:tc>
        <w:tc>
          <w:tcPr>
            <w:tcW w:w="7619" w:type="dxa"/>
            <w:gridSpan w:val="3"/>
            <w:vAlign w:val="center"/>
          </w:tcPr>
          <w:p w:rsidR="008F0F24" w:rsidRDefault="008F0F24" w:rsidP="002A2CD0">
            <w:pPr>
              <w:rPr>
                <w:rFonts w:asciiTheme="minorHAnsi" w:hAnsiTheme="minorHAnsi" w:cs="Arial"/>
                <w:sz w:val="24"/>
                <w:szCs w:val="24"/>
              </w:rPr>
            </w:pPr>
            <w:r>
              <w:rPr>
                <w:rFonts w:asciiTheme="minorHAnsi" w:hAnsiTheme="minorHAnsi" w:cs="Arial"/>
                <w:sz w:val="24"/>
                <w:szCs w:val="24"/>
              </w:rPr>
              <w:t>Manager, Harm Reduction Team</w:t>
            </w:r>
          </w:p>
        </w:tc>
      </w:tr>
      <w:tr w:rsidR="004F07C6" w:rsidRPr="00203E66" w:rsidTr="002A2CD0">
        <w:trPr>
          <w:trHeight w:val="567"/>
        </w:trPr>
        <w:tc>
          <w:tcPr>
            <w:tcW w:w="2235" w:type="dxa"/>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Executive Lead:</w:t>
            </w:r>
          </w:p>
        </w:tc>
        <w:tc>
          <w:tcPr>
            <w:tcW w:w="7619" w:type="dxa"/>
            <w:gridSpan w:val="3"/>
            <w:vAlign w:val="center"/>
          </w:tcPr>
          <w:p w:rsidR="004F07C6" w:rsidRPr="004F07C6" w:rsidRDefault="008F0F24" w:rsidP="002A2CD0">
            <w:pPr>
              <w:rPr>
                <w:rFonts w:asciiTheme="minorHAnsi" w:hAnsiTheme="minorHAnsi" w:cs="Arial"/>
                <w:sz w:val="24"/>
                <w:szCs w:val="24"/>
              </w:rPr>
            </w:pPr>
            <w:r>
              <w:rPr>
                <w:rFonts w:asciiTheme="minorHAnsi" w:hAnsiTheme="minorHAnsi" w:cs="Arial"/>
                <w:sz w:val="24"/>
                <w:szCs w:val="24"/>
              </w:rPr>
              <w:t>Director of Public Health</w:t>
            </w:r>
          </w:p>
        </w:tc>
      </w:tr>
      <w:tr w:rsidR="004F07C6" w:rsidRPr="00203E66" w:rsidTr="002A2CD0">
        <w:trPr>
          <w:trHeight w:val="567"/>
        </w:trPr>
        <w:tc>
          <w:tcPr>
            <w:tcW w:w="2235" w:type="dxa"/>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Target Audience:</w:t>
            </w:r>
          </w:p>
        </w:tc>
        <w:tc>
          <w:tcPr>
            <w:tcW w:w="7619" w:type="dxa"/>
            <w:gridSpan w:val="3"/>
            <w:vAlign w:val="center"/>
          </w:tcPr>
          <w:p w:rsidR="004F07C6" w:rsidRPr="004F07C6" w:rsidRDefault="00982C2C" w:rsidP="00085EAE">
            <w:pPr>
              <w:rPr>
                <w:rFonts w:asciiTheme="minorHAnsi" w:hAnsiTheme="minorHAnsi" w:cs="Arial"/>
                <w:sz w:val="24"/>
                <w:szCs w:val="24"/>
              </w:rPr>
            </w:pPr>
            <w:r>
              <w:rPr>
                <w:rFonts w:asciiTheme="minorHAnsi" w:hAnsiTheme="minorHAnsi" w:cs="Arial"/>
                <w:sz w:val="24"/>
                <w:szCs w:val="24"/>
              </w:rPr>
              <w:t>NHS Lothian harm reduction</w:t>
            </w:r>
            <w:r w:rsidR="008F0F24">
              <w:rPr>
                <w:rFonts w:asciiTheme="minorHAnsi" w:hAnsiTheme="minorHAnsi" w:cs="Arial"/>
                <w:sz w:val="24"/>
                <w:szCs w:val="24"/>
              </w:rPr>
              <w:t xml:space="preserve"> team</w:t>
            </w:r>
            <w:r>
              <w:rPr>
                <w:rFonts w:asciiTheme="minorHAnsi" w:hAnsiTheme="minorHAnsi" w:cs="Arial"/>
                <w:sz w:val="24"/>
                <w:szCs w:val="24"/>
              </w:rPr>
              <w:t xml:space="preserve"> staff</w:t>
            </w:r>
            <w:r w:rsidR="008F0F24">
              <w:rPr>
                <w:rFonts w:asciiTheme="minorHAnsi" w:hAnsiTheme="minorHAnsi" w:cs="Arial"/>
                <w:sz w:val="24"/>
                <w:szCs w:val="24"/>
              </w:rPr>
              <w:t xml:space="preserve"> (based Spittal Street Centre),</w:t>
            </w:r>
            <w:r w:rsidRPr="00982C2C">
              <w:rPr>
                <w:rFonts w:asciiTheme="minorHAnsi" w:hAnsiTheme="minorHAnsi" w:cs="Arial"/>
                <w:sz w:val="24"/>
                <w:szCs w:val="24"/>
              </w:rPr>
              <w:t xml:space="preserve"> community pharmacies</w:t>
            </w:r>
            <w:r w:rsidR="008F0F24">
              <w:rPr>
                <w:rFonts w:asciiTheme="minorHAnsi" w:hAnsiTheme="minorHAnsi" w:cs="Arial"/>
                <w:sz w:val="24"/>
                <w:szCs w:val="24"/>
              </w:rPr>
              <w:t xml:space="preserve"> which hold a contract with NHS Lothian for providing injecting equipment</w:t>
            </w:r>
            <w:r w:rsidRPr="00982C2C">
              <w:rPr>
                <w:rFonts w:asciiTheme="minorHAnsi" w:hAnsiTheme="minorHAnsi" w:cs="Arial"/>
                <w:sz w:val="24"/>
                <w:szCs w:val="24"/>
              </w:rPr>
              <w:t>, and third sector drugs agencies in Lothian</w:t>
            </w:r>
            <w:r>
              <w:rPr>
                <w:rFonts w:asciiTheme="minorHAnsi" w:hAnsiTheme="minorHAnsi" w:cs="Arial"/>
                <w:sz w:val="24"/>
                <w:szCs w:val="24"/>
              </w:rPr>
              <w:t xml:space="preserve"> which provide injecting equipmen</w:t>
            </w:r>
            <w:r w:rsidR="008F0F24">
              <w:rPr>
                <w:rFonts w:asciiTheme="minorHAnsi" w:hAnsiTheme="minorHAnsi" w:cs="Arial"/>
                <w:sz w:val="24"/>
                <w:szCs w:val="24"/>
              </w:rPr>
              <w:t>t to injecting drug users (in partnership with NHS Lothian).</w:t>
            </w:r>
          </w:p>
        </w:tc>
      </w:tr>
      <w:tr w:rsidR="004F07C6" w:rsidRPr="00203E66" w:rsidTr="002A2CD0">
        <w:trPr>
          <w:trHeight w:val="567"/>
        </w:trPr>
        <w:tc>
          <w:tcPr>
            <w:tcW w:w="2235" w:type="dxa"/>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Supersedes:</w:t>
            </w:r>
          </w:p>
        </w:tc>
        <w:tc>
          <w:tcPr>
            <w:tcW w:w="7619" w:type="dxa"/>
            <w:gridSpan w:val="3"/>
            <w:vAlign w:val="center"/>
          </w:tcPr>
          <w:p w:rsidR="004F07C6" w:rsidRPr="00982C2C" w:rsidRDefault="00982C2C" w:rsidP="002A2CD0">
            <w:pPr>
              <w:rPr>
                <w:rFonts w:asciiTheme="minorHAnsi" w:hAnsiTheme="minorHAnsi" w:cs="Arial"/>
                <w:sz w:val="24"/>
                <w:szCs w:val="24"/>
              </w:rPr>
            </w:pPr>
            <w:r w:rsidRPr="00982C2C">
              <w:rPr>
                <w:rFonts w:asciiTheme="minorHAnsi" w:hAnsiTheme="minorHAnsi" w:cs="Arial"/>
                <w:sz w:val="24"/>
                <w:szCs w:val="24"/>
              </w:rPr>
              <w:t>Policy on Injecting Equipment Provision in Lothian</w:t>
            </w:r>
            <w:r>
              <w:rPr>
                <w:rFonts w:asciiTheme="minorHAnsi" w:hAnsiTheme="minorHAnsi" w:cs="Arial"/>
                <w:sz w:val="24"/>
                <w:szCs w:val="24"/>
              </w:rPr>
              <w:t>,</w:t>
            </w:r>
            <w:r w:rsidRPr="00982C2C">
              <w:rPr>
                <w:rFonts w:asciiTheme="minorHAnsi" w:hAnsiTheme="minorHAnsi" w:cs="Arial"/>
                <w:sz w:val="24"/>
                <w:szCs w:val="24"/>
              </w:rPr>
              <w:t xml:space="preserve"> version December 2013</w:t>
            </w:r>
          </w:p>
        </w:tc>
      </w:tr>
      <w:tr w:rsidR="004F07C6" w:rsidRPr="00203E66" w:rsidTr="002A2CD0">
        <w:trPr>
          <w:trHeight w:val="567"/>
        </w:trPr>
        <w:tc>
          <w:tcPr>
            <w:tcW w:w="2235" w:type="dxa"/>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Keywords</w:t>
            </w:r>
            <w:r w:rsidR="00BD12B2">
              <w:rPr>
                <w:rFonts w:asciiTheme="minorHAnsi" w:hAnsiTheme="minorHAnsi" w:cs="Arial"/>
                <w:b/>
                <w:sz w:val="24"/>
                <w:szCs w:val="24"/>
              </w:rPr>
              <w:t xml:space="preserve"> (min. 5)</w:t>
            </w:r>
            <w:r w:rsidRPr="004F07C6">
              <w:rPr>
                <w:rFonts w:asciiTheme="minorHAnsi" w:hAnsiTheme="minorHAnsi" w:cs="Arial"/>
                <w:b/>
                <w:sz w:val="24"/>
                <w:szCs w:val="24"/>
              </w:rPr>
              <w:t>:</w:t>
            </w:r>
          </w:p>
        </w:tc>
        <w:tc>
          <w:tcPr>
            <w:tcW w:w="7619" w:type="dxa"/>
            <w:gridSpan w:val="3"/>
            <w:vAlign w:val="center"/>
          </w:tcPr>
          <w:p w:rsidR="004F07C6" w:rsidRPr="004F07C6" w:rsidRDefault="00982C2C" w:rsidP="002A2CD0">
            <w:pPr>
              <w:rPr>
                <w:rFonts w:asciiTheme="minorHAnsi" w:hAnsiTheme="minorHAnsi" w:cs="Arial"/>
                <w:sz w:val="24"/>
                <w:szCs w:val="24"/>
              </w:rPr>
            </w:pPr>
            <w:r>
              <w:rPr>
                <w:rFonts w:asciiTheme="minorHAnsi" w:hAnsiTheme="minorHAnsi" w:cs="Arial"/>
                <w:sz w:val="24"/>
                <w:szCs w:val="24"/>
              </w:rPr>
              <w:t>Injecting</w:t>
            </w:r>
            <w:r w:rsidR="00085EAE">
              <w:rPr>
                <w:rFonts w:asciiTheme="minorHAnsi" w:hAnsiTheme="minorHAnsi" w:cs="Arial"/>
                <w:sz w:val="24"/>
                <w:szCs w:val="24"/>
              </w:rPr>
              <w:t xml:space="preserve"> equipment, </w:t>
            </w:r>
            <w:r>
              <w:rPr>
                <w:rFonts w:asciiTheme="minorHAnsi" w:hAnsiTheme="minorHAnsi" w:cs="Arial"/>
                <w:sz w:val="24"/>
                <w:szCs w:val="24"/>
              </w:rPr>
              <w:t>drug use</w:t>
            </w:r>
            <w:r w:rsidR="00A23895">
              <w:rPr>
                <w:rFonts w:asciiTheme="minorHAnsi" w:hAnsiTheme="minorHAnsi" w:cs="Arial"/>
                <w:sz w:val="24"/>
                <w:szCs w:val="24"/>
              </w:rPr>
              <w:t>, blood-borne viruses</w:t>
            </w:r>
            <w:r w:rsidR="00085EAE">
              <w:rPr>
                <w:rFonts w:asciiTheme="minorHAnsi" w:hAnsiTheme="minorHAnsi" w:cs="Arial"/>
                <w:sz w:val="24"/>
                <w:szCs w:val="24"/>
              </w:rPr>
              <w:t>, HIV, hepatitis, harm</w:t>
            </w:r>
          </w:p>
        </w:tc>
      </w:tr>
    </w:tbl>
    <w:p w:rsidR="00CC5636" w:rsidRDefault="00CC5636"/>
    <w:p w:rsidR="00CC5636" w:rsidRDefault="00CC5636">
      <w:r>
        <w:br w:type="page"/>
      </w:r>
    </w:p>
    <w:p w:rsidR="00983B67" w:rsidRPr="00983B67" w:rsidRDefault="00983B67" w:rsidP="00BD12B2">
      <w:pPr>
        <w:spacing w:before="360" w:after="240"/>
        <w:rPr>
          <w:rFonts w:asciiTheme="minorHAnsi" w:hAnsiTheme="minorHAnsi" w:cs="Arial"/>
          <w:color w:val="092869"/>
          <w:sz w:val="32"/>
          <w:szCs w:val="32"/>
        </w:rPr>
      </w:pPr>
      <w:r w:rsidRPr="00983B67">
        <w:rPr>
          <w:rFonts w:asciiTheme="minorHAnsi" w:hAnsiTheme="minorHAnsi" w:cs="Arial"/>
          <w:color w:val="092869"/>
          <w:sz w:val="32"/>
          <w:szCs w:val="32"/>
        </w:rPr>
        <w:lastRenderedPageBreak/>
        <w:t>Version Control</w:t>
      </w:r>
    </w:p>
    <w:tbl>
      <w:tblPr>
        <w:tblStyle w:val="TableGrid"/>
        <w:tblW w:w="9854" w:type="dxa"/>
        <w:tblCellMar>
          <w:top w:w="85" w:type="dxa"/>
          <w:left w:w="85" w:type="dxa"/>
          <w:bottom w:w="85" w:type="dxa"/>
          <w:right w:w="85" w:type="dxa"/>
        </w:tblCellMar>
        <w:tblLook w:val="04A0"/>
      </w:tblPr>
      <w:tblGrid>
        <w:gridCol w:w="1329"/>
        <w:gridCol w:w="3669"/>
        <w:gridCol w:w="1687"/>
        <w:gridCol w:w="3169"/>
      </w:tblGrid>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Date</w:t>
            </w: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Author</w:t>
            </w: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0F2C4D">
            <w:pPr>
              <w:jc w:val="center"/>
              <w:rPr>
                <w:rFonts w:asciiTheme="minorHAnsi" w:hAnsiTheme="minorHAnsi" w:cs="Arial"/>
                <w:b/>
                <w:sz w:val="24"/>
                <w:szCs w:val="24"/>
              </w:rPr>
            </w:pPr>
            <w:r w:rsidRPr="004C2CF0">
              <w:rPr>
                <w:rFonts w:asciiTheme="minorHAnsi" w:hAnsiTheme="minorHAnsi" w:cs="Arial"/>
                <w:b/>
                <w:sz w:val="24"/>
                <w:szCs w:val="24"/>
              </w:rPr>
              <w:t>Version/Page</w:t>
            </w: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Reason for change</w:t>
            </w: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0F2C4D" w:rsidP="002A2CD0">
            <w:pPr>
              <w:rPr>
                <w:rFonts w:asciiTheme="minorHAnsi" w:hAnsiTheme="minorHAnsi" w:cs="Arial"/>
                <w:sz w:val="24"/>
                <w:szCs w:val="24"/>
              </w:rPr>
            </w:pPr>
            <w:r>
              <w:rPr>
                <w:rFonts w:asciiTheme="minorHAnsi" w:hAnsiTheme="minorHAnsi" w:cs="Arial"/>
                <w:sz w:val="24"/>
                <w:szCs w:val="24"/>
              </w:rPr>
              <w:t>29/06/2018</w:t>
            </w: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D76A0E" w:rsidP="002A2CD0">
            <w:pPr>
              <w:rPr>
                <w:rFonts w:asciiTheme="minorHAnsi" w:hAnsiTheme="minorHAnsi" w:cs="Arial"/>
                <w:sz w:val="24"/>
                <w:szCs w:val="24"/>
              </w:rPr>
            </w:pPr>
            <w:r>
              <w:rPr>
                <w:rFonts w:asciiTheme="minorHAnsi" w:hAnsiTheme="minorHAnsi" w:cs="Arial"/>
                <w:sz w:val="24"/>
                <w:szCs w:val="24"/>
              </w:rPr>
              <w:t>Senior Health Policy Officer, Public Health</w:t>
            </w: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982C2C" w:rsidP="000F2C4D">
            <w:pPr>
              <w:jc w:val="center"/>
              <w:rPr>
                <w:rFonts w:asciiTheme="minorHAnsi" w:hAnsiTheme="minorHAnsi" w:cs="Arial"/>
                <w:sz w:val="24"/>
                <w:szCs w:val="24"/>
              </w:rPr>
            </w:pPr>
            <w:r>
              <w:rPr>
                <w:rFonts w:asciiTheme="minorHAnsi" w:hAnsiTheme="minorHAnsi" w:cs="Arial"/>
                <w:sz w:val="24"/>
                <w:szCs w:val="24"/>
              </w:rPr>
              <w:t xml:space="preserve">June 2018 </w:t>
            </w:r>
            <w:r w:rsidR="00641F12">
              <w:rPr>
                <w:rFonts w:asciiTheme="minorHAnsi" w:hAnsiTheme="minorHAnsi" w:cs="Arial"/>
                <w:sz w:val="24"/>
                <w:szCs w:val="24"/>
              </w:rPr>
              <w:t xml:space="preserve">v </w:t>
            </w:r>
            <w:r w:rsidR="00054A31">
              <w:rPr>
                <w:rFonts w:asciiTheme="minorHAnsi" w:hAnsiTheme="minorHAnsi" w:cs="Arial"/>
                <w:sz w:val="24"/>
                <w:szCs w:val="24"/>
              </w:rPr>
              <w:t>1.3</w:t>
            </w: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982C2C" w:rsidP="002A2CD0">
            <w:pPr>
              <w:rPr>
                <w:rFonts w:asciiTheme="minorHAnsi" w:hAnsiTheme="minorHAnsi" w:cs="Arial"/>
                <w:sz w:val="24"/>
                <w:szCs w:val="24"/>
              </w:rPr>
            </w:pPr>
            <w:r>
              <w:rPr>
                <w:rFonts w:asciiTheme="minorHAnsi" w:hAnsiTheme="minorHAnsi" w:cs="Arial"/>
                <w:sz w:val="24"/>
                <w:szCs w:val="24"/>
              </w:rPr>
              <w:t>Updated from previous version Dec 2013</w:t>
            </w: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0F2C4D" w:rsidP="002A2CD0">
            <w:pPr>
              <w:rPr>
                <w:rFonts w:asciiTheme="minorHAnsi" w:hAnsiTheme="minorHAnsi" w:cs="Arial"/>
                <w:sz w:val="24"/>
                <w:szCs w:val="24"/>
              </w:rPr>
            </w:pPr>
            <w:r>
              <w:rPr>
                <w:rFonts w:asciiTheme="minorHAnsi" w:hAnsiTheme="minorHAnsi" w:cs="Arial"/>
                <w:sz w:val="24"/>
                <w:szCs w:val="24"/>
              </w:rPr>
              <w:t>24/09/2018</w:t>
            </w: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0F2C4D" w:rsidP="002A2CD0">
            <w:pPr>
              <w:rPr>
                <w:rFonts w:asciiTheme="minorHAnsi" w:hAnsiTheme="minorHAnsi" w:cs="Arial"/>
                <w:sz w:val="24"/>
                <w:szCs w:val="24"/>
              </w:rPr>
            </w:pPr>
            <w:r>
              <w:rPr>
                <w:rFonts w:asciiTheme="minorHAnsi" w:hAnsiTheme="minorHAnsi" w:cs="Arial"/>
                <w:sz w:val="24"/>
                <w:szCs w:val="24"/>
              </w:rPr>
              <w:t>Senior Health Policy Officer, Public Health</w:t>
            </w: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0F2C4D" w:rsidP="000F2C4D">
            <w:pPr>
              <w:jc w:val="center"/>
              <w:rPr>
                <w:rFonts w:asciiTheme="minorHAnsi" w:hAnsiTheme="minorHAnsi" w:cs="Arial"/>
                <w:sz w:val="24"/>
                <w:szCs w:val="24"/>
              </w:rPr>
            </w:pPr>
            <w:r>
              <w:rPr>
                <w:rFonts w:asciiTheme="minorHAnsi" w:hAnsiTheme="minorHAnsi" w:cs="Arial"/>
                <w:sz w:val="24"/>
                <w:szCs w:val="24"/>
              </w:rPr>
              <w:t>V2.0</w:t>
            </w: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0F2C4D" w:rsidP="002A2CD0">
            <w:pPr>
              <w:rPr>
                <w:rFonts w:asciiTheme="minorHAnsi" w:hAnsiTheme="minorHAnsi" w:cs="Arial"/>
                <w:sz w:val="24"/>
                <w:szCs w:val="24"/>
              </w:rPr>
            </w:pPr>
            <w:r>
              <w:rPr>
                <w:rFonts w:asciiTheme="minorHAnsi" w:hAnsiTheme="minorHAnsi" w:cs="Arial"/>
                <w:sz w:val="24"/>
                <w:szCs w:val="24"/>
              </w:rPr>
              <w:t>Review approved.</w:t>
            </w: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0F2C4D">
            <w:pPr>
              <w:jc w:val="cente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0F2C4D">
            <w:pPr>
              <w:jc w:val="cente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0F2C4D">
            <w:pPr>
              <w:jc w:val="cente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bl>
    <w:p w:rsidR="004F07C6" w:rsidRDefault="004F07C6"/>
    <w:p w:rsidR="002A2CD0" w:rsidRPr="00983B67" w:rsidRDefault="00064A0D" w:rsidP="002A2CD0">
      <w:pPr>
        <w:spacing w:after="0" w:line="240" w:lineRule="auto"/>
        <w:rPr>
          <w:color w:val="092869"/>
          <w:sz w:val="32"/>
          <w:szCs w:val="32"/>
        </w:rPr>
      </w:pPr>
      <w:r w:rsidRPr="00983B67">
        <w:rPr>
          <w:color w:val="092869"/>
          <w:sz w:val="32"/>
          <w:szCs w:val="32"/>
        </w:rPr>
        <w:t>Executive Summar</w:t>
      </w:r>
      <w:r w:rsidR="00CA377B" w:rsidRPr="00983B67">
        <w:rPr>
          <w:color w:val="092869"/>
          <w:sz w:val="32"/>
          <w:szCs w:val="32"/>
        </w:rPr>
        <w:t>y</w:t>
      </w:r>
    </w:p>
    <w:p w:rsidR="002A2CD0" w:rsidRDefault="00996E84" w:rsidP="002A2CD0">
      <w:pPr>
        <w:spacing w:after="0" w:line="240" w:lineRule="auto"/>
        <w:rPr>
          <w:sz w:val="32"/>
          <w:szCs w:val="32"/>
        </w:rPr>
      </w:pPr>
      <w:r w:rsidRPr="00996E84">
        <w:rPr>
          <w:sz w:val="32"/>
          <w:szCs w:val="32"/>
        </w:rPr>
        <w:pict>
          <v:rect id="_x0000_i1025" style="width:487.6pt;height:1.5pt;mso-position-horizontal:absolute" o:hrstd="t" o:hrnoshade="t" o:hr="t" fillcolor="#00b050" stroked="f"/>
        </w:pict>
      </w:r>
    </w:p>
    <w:p w:rsidR="00054A31" w:rsidRDefault="00996E84" w:rsidP="00054A31">
      <w:pPr>
        <w:spacing w:after="0" w:line="240" w:lineRule="auto"/>
        <w:rPr>
          <w:sz w:val="24"/>
          <w:szCs w:val="24"/>
        </w:rPr>
      </w:pPr>
      <w:r>
        <w:rPr>
          <w:noProof/>
          <w:sz w:val="24"/>
          <w:szCs w:val="24"/>
        </w:rPr>
        <w:pict>
          <v:shapetype id="_x0000_t202" coordsize="21600,21600" o:spt="202" path="m,l,21600r21600,l21600,xe">
            <v:stroke joinstyle="miter"/>
            <v:path gradientshapeok="t" o:connecttype="rect"/>
          </v:shapetype>
          <v:shape id="Text Box 17" o:spid="_x0000_s1026" type="#_x0000_t202" style="position:absolute;margin-left:411.85pt;margin-top:471.7pt;width:487pt;height:9.05pt;z-index:2516797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" fillcolor="#00a9e0" stroked="f" strokecolor="black [0]" insetpen="t">
            <v:shadow color="#ccc"/>
            <v:textbox inset="2mm,2mm,2mm,2mm">
              <w:txbxContent>
                <w:p w:rsidR="00B35CD9" w:rsidRDefault="00B35CD9" w:rsidP="00CA377B"/>
              </w:txbxContent>
            </v:textbox>
          </v:shape>
        </w:pict>
      </w:r>
    </w:p>
    <w:p w:rsidR="00054A31" w:rsidRDefault="00996E84" w:rsidP="00054A31">
      <w:pPr>
        <w:spacing w:after="0" w:line="240" w:lineRule="auto"/>
        <w:rPr>
          <w:sz w:val="24"/>
          <w:szCs w:val="24"/>
        </w:rPr>
      </w:pPr>
      <w:sdt>
        <w:sdtPr>
          <w:rPr>
            <w:sz w:val="24"/>
            <w:szCs w:val="24"/>
          </w:rPr>
          <w:id w:val="-1776866097"/>
          <w:placeholder>
            <w:docPart w:val="73B8AA436CAD49668F9038E33AAC516B"/>
          </w:placeholder>
          <w:text/>
        </w:sdtPr>
        <w:sdtContent>
          <w:r w:rsidR="00054A31">
            <w:rPr>
              <w:sz w:val="24"/>
              <w:szCs w:val="24"/>
            </w:rPr>
            <w:t>NHS Lothian provides free</w:t>
          </w:r>
          <w:r w:rsidR="00054A31" w:rsidRPr="00CA6B5D">
            <w:rPr>
              <w:sz w:val="24"/>
              <w:szCs w:val="24"/>
            </w:rPr>
            <w:t xml:space="preserve"> injecting equipment</w:t>
          </w:r>
          <w:r w:rsidR="00054A31">
            <w:rPr>
              <w:sz w:val="24"/>
              <w:szCs w:val="24"/>
            </w:rPr>
            <w:t xml:space="preserve"> and paraphernalia</w:t>
          </w:r>
          <w:r w:rsidR="00054A31" w:rsidRPr="00CA6B5D">
            <w:rPr>
              <w:sz w:val="24"/>
              <w:szCs w:val="24"/>
            </w:rPr>
            <w:t xml:space="preserve"> </w:t>
          </w:r>
          <w:r w:rsidR="00054A31">
            <w:rPr>
              <w:sz w:val="24"/>
              <w:szCs w:val="24"/>
            </w:rPr>
            <w:t xml:space="preserve">and education on safer injecting techniques </w:t>
          </w:r>
          <w:r w:rsidR="00054A31" w:rsidRPr="00CA6B5D">
            <w:rPr>
              <w:sz w:val="24"/>
              <w:szCs w:val="24"/>
            </w:rPr>
            <w:t>fo</w:t>
          </w:r>
          <w:r w:rsidR="00054A31">
            <w:rPr>
              <w:sz w:val="24"/>
              <w:szCs w:val="24"/>
            </w:rPr>
            <w:t>r people with injecting drug use</w:t>
          </w:r>
          <w:r w:rsidR="00054A31" w:rsidRPr="00CA6B5D">
            <w:rPr>
              <w:sz w:val="24"/>
              <w:szCs w:val="24"/>
            </w:rPr>
            <w:t xml:space="preserve"> as a way of minimising harm and reducing sprea</w:t>
          </w:r>
          <w:r w:rsidR="00054A31">
            <w:rPr>
              <w:sz w:val="24"/>
              <w:szCs w:val="24"/>
            </w:rPr>
            <w:t>d of</w:t>
          </w:r>
          <w:r w:rsidR="00054A31" w:rsidRPr="00CA6B5D">
            <w:rPr>
              <w:sz w:val="24"/>
              <w:szCs w:val="24"/>
            </w:rPr>
            <w:t xml:space="preserve"> HIV, hepatitis B and hepatitis C</w:t>
          </w:r>
          <w:r w:rsidR="00054A31">
            <w:rPr>
              <w:sz w:val="24"/>
              <w:szCs w:val="24"/>
            </w:rPr>
            <w:t>. Provision is made via NHS sites, community pharmacies and third sector drugs agencies</w:t>
          </w:r>
          <w:r w:rsidR="00054A31" w:rsidRPr="00CA6B5D">
            <w:rPr>
              <w:sz w:val="24"/>
              <w:szCs w:val="24"/>
            </w:rPr>
            <w:t>.</w:t>
          </w:r>
          <w:r w:rsidR="00054A31">
            <w:rPr>
              <w:sz w:val="24"/>
              <w:szCs w:val="24"/>
            </w:rPr>
            <w:t xml:space="preserve"> Often this service is t</w:t>
          </w:r>
          <w:r w:rsidR="00085EAE">
            <w:rPr>
              <w:sz w:val="24"/>
              <w:szCs w:val="24"/>
            </w:rPr>
            <w:t>he only one used by the service</w:t>
          </w:r>
          <w:r w:rsidR="00054A31">
            <w:rPr>
              <w:sz w:val="24"/>
              <w:szCs w:val="24"/>
            </w:rPr>
            <w:t xml:space="preserve"> users and so it serves as an important point of contact for information/referral to other services.</w:t>
          </w:r>
        </w:sdtContent>
      </w:sdt>
    </w:p>
    <w:p w:rsidR="00CC5636" w:rsidRPr="00FA5B57" w:rsidRDefault="00CC5636" w:rsidP="00054A31">
      <w:pPr>
        <w:spacing w:after="0" w:line="240" w:lineRule="auto"/>
        <w:rPr>
          <w:sz w:val="24"/>
          <w:szCs w:val="24"/>
        </w:rPr>
      </w:pPr>
      <w:r w:rsidRPr="00FA5B57">
        <w:rPr>
          <w:sz w:val="24"/>
          <w:szCs w:val="24"/>
        </w:rPr>
        <w:br w:type="page"/>
      </w:r>
    </w:p>
    <w:p w:rsidR="00064A0D" w:rsidRPr="00BD12B2" w:rsidRDefault="00FA4279" w:rsidP="00BD12B2">
      <w:pPr>
        <w:spacing w:before="360" w:after="240" w:line="240" w:lineRule="auto"/>
        <w:rPr>
          <w:color w:val="1F497D" w:themeColor="text2"/>
          <w:sz w:val="36"/>
          <w:szCs w:val="36"/>
        </w:rPr>
      </w:pPr>
      <w:r w:rsidRPr="00BD12B2">
        <w:rPr>
          <w:color w:val="1F497D" w:themeColor="text2"/>
          <w:sz w:val="36"/>
          <w:szCs w:val="36"/>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23"/>
        <w:gridCol w:w="1528"/>
      </w:tblGrid>
      <w:tr w:rsidR="00A31F6F" w:rsidRPr="00312864" w:rsidTr="004263FC">
        <w:trPr>
          <w:trHeight w:val="454"/>
        </w:trPr>
        <w:tc>
          <w:tcPr>
            <w:tcW w:w="817" w:type="dxa"/>
            <w:vAlign w:val="center"/>
          </w:tcPr>
          <w:p w:rsidR="00A31F6F" w:rsidRPr="00312864" w:rsidRDefault="00A31F6F" w:rsidP="00FB0AC7">
            <w:pPr>
              <w:rPr>
                <w:sz w:val="32"/>
                <w:szCs w:val="32"/>
              </w:rPr>
            </w:pPr>
          </w:p>
        </w:tc>
        <w:tc>
          <w:tcPr>
            <w:tcW w:w="7623" w:type="dxa"/>
            <w:vAlign w:val="center"/>
          </w:tcPr>
          <w:p w:rsidR="00A31F6F" w:rsidRPr="00312864" w:rsidRDefault="00A31F6F" w:rsidP="00FB0AC7">
            <w:pPr>
              <w:rPr>
                <w:sz w:val="32"/>
                <w:szCs w:val="32"/>
              </w:rPr>
            </w:pPr>
          </w:p>
        </w:tc>
        <w:tc>
          <w:tcPr>
            <w:tcW w:w="1528" w:type="dxa"/>
            <w:vAlign w:val="center"/>
          </w:tcPr>
          <w:p w:rsidR="00A31F6F" w:rsidRPr="009172DC" w:rsidRDefault="00A31F6F" w:rsidP="00FB0AC7">
            <w:pPr>
              <w:jc w:val="right"/>
              <w:rPr>
                <w:sz w:val="24"/>
                <w:szCs w:val="24"/>
              </w:rPr>
            </w:pPr>
            <w:r w:rsidRPr="009172DC">
              <w:rPr>
                <w:sz w:val="24"/>
                <w:szCs w:val="24"/>
              </w:rPr>
              <w:t>Page number</w:t>
            </w:r>
          </w:p>
        </w:tc>
      </w:tr>
      <w:tr w:rsidR="00A31F6F" w:rsidRPr="00A42C16" w:rsidTr="004263FC">
        <w:trPr>
          <w:trHeight w:val="454"/>
        </w:trPr>
        <w:tc>
          <w:tcPr>
            <w:tcW w:w="817" w:type="dxa"/>
            <w:vAlign w:val="center"/>
          </w:tcPr>
          <w:p w:rsidR="00A31F6F" w:rsidRPr="00A42C16" w:rsidRDefault="00A31F6F" w:rsidP="00147DE7">
            <w:pPr>
              <w:spacing w:before="360"/>
              <w:rPr>
                <w:rFonts w:asciiTheme="minorHAnsi" w:hAnsiTheme="minorHAnsi"/>
                <w:sz w:val="28"/>
                <w:szCs w:val="28"/>
              </w:rPr>
            </w:pPr>
            <w:r w:rsidRPr="00A42C16">
              <w:rPr>
                <w:rFonts w:asciiTheme="minorHAnsi" w:hAnsiTheme="minorHAnsi"/>
                <w:sz w:val="28"/>
                <w:szCs w:val="28"/>
              </w:rPr>
              <w:t>1.0</w:t>
            </w:r>
          </w:p>
        </w:tc>
        <w:tc>
          <w:tcPr>
            <w:tcW w:w="7623" w:type="dxa"/>
            <w:tcBorders>
              <w:bottom w:val="single" w:sz="12" w:space="0" w:color="00A15F"/>
            </w:tcBorders>
            <w:vAlign w:val="center"/>
          </w:tcPr>
          <w:p w:rsidR="00A31F6F" w:rsidRPr="00A42C16" w:rsidRDefault="00A31F6F" w:rsidP="00147DE7">
            <w:pPr>
              <w:spacing w:before="360"/>
              <w:rPr>
                <w:rFonts w:asciiTheme="minorHAnsi" w:hAnsiTheme="minorHAnsi"/>
                <w:sz w:val="28"/>
                <w:szCs w:val="28"/>
              </w:rPr>
            </w:pPr>
            <w:r w:rsidRPr="00A42C16">
              <w:rPr>
                <w:rFonts w:asciiTheme="minorHAnsi" w:hAnsiTheme="minorHAnsi"/>
                <w:sz w:val="28"/>
                <w:szCs w:val="28"/>
              </w:rPr>
              <w:t>Purpose</w:t>
            </w:r>
          </w:p>
        </w:tc>
        <w:tc>
          <w:tcPr>
            <w:tcW w:w="1528" w:type="dxa"/>
            <w:vAlign w:val="bottom"/>
          </w:tcPr>
          <w:p w:rsidR="00A31F6F" w:rsidRPr="00A42C16" w:rsidRDefault="009D0332" w:rsidP="00147DE7">
            <w:pPr>
              <w:spacing w:before="360"/>
              <w:jc w:val="right"/>
              <w:rPr>
                <w:rFonts w:asciiTheme="minorHAnsi" w:hAnsiTheme="minorHAnsi"/>
                <w:sz w:val="28"/>
                <w:szCs w:val="28"/>
              </w:rPr>
            </w:pPr>
            <w:r>
              <w:rPr>
                <w:rFonts w:asciiTheme="minorHAnsi" w:hAnsiTheme="minorHAnsi"/>
                <w:sz w:val="28"/>
                <w:szCs w:val="28"/>
              </w:rPr>
              <w:t>4</w:t>
            </w:r>
          </w:p>
        </w:tc>
      </w:tr>
      <w:tr w:rsidR="00A31F6F" w:rsidRPr="00A42C16" w:rsidTr="004263FC">
        <w:trPr>
          <w:trHeight w:val="454"/>
        </w:trPr>
        <w:tc>
          <w:tcPr>
            <w:tcW w:w="817" w:type="dxa"/>
            <w:vAlign w:val="center"/>
          </w:tcPr>
          <w:p w:rsidR="00A31F6F" w:rsidRPr="00A42C16" w:rsidRDefault="00A31F6F" w:rsidP="00147DE7">
            <w:pPr>
              <w:spacing w:before="360"/>
              <w:rPr>
                <w:rFonts w:asciiTheme="minorHAnsi" w:hAnsiTheme="minorHAnsi"/>
                <w:sz w:val="28"/>
                <w:szCs w:val="28"/>
              </w:rPr>
            </w:pPr>
            <w:r w:rsidRPr="00A42C16">
              <w:rPr>
                <w:rFonts w:asciiTheme="minorHAnsi" w:hAnsiTheme="minorHAnsi"/>
                <w:sz w:val="28"/>
                <w:szCs w:val="28"/>
              </w:rPr>
              <w:t>2.0</w:t>
            </w:r>
          </w:p>
        </w:tc>
        <w:tc>
          <w:tcPr>
            <w:tcW w:w="7623" w:type="dxa"/>
            <w:tcBorders>
              <w:bottom w:val="single" w:sz="12" w:space="0" w:color="00A15F"/>
            </w:tcBorders>
            <w:vAlign w:val="center"/>
          </w:tcPr>
          <w:p w:rsidR="00A31F6F" w:rsidRPr="00A42C16" w:rsidRDefault="006E60BD" w:rsidP="00147DE7">
            <w:pPr>
              <w:spacing w:before="360"/>
              <w:rPr>
                <w:rFonts w:asciiTheme="minorHAnsi" w:hAnsiTheme="minorHAnsi"/>
                <w:sz w:val="28"/>
                <w:szCs w:val="28"/>
              </w:rPr>
            </w:pPr>
            <w:r w:rsidRPr="00A42C16">
              <w:rPr>
                <w:rFonts w:asciiTheme="minorHAnsi" w:hAnsiTheme="minorHAnsi"/>
                <w:sz w:val="28"/>
                <w:szCs w:val="28"/>
              </w:rPr>
              <w:t>Policy s</w:t>
            </w:r>
            <w:r w:rsidR="00A31F6F" w:rsidRPr="00A42C16">
              <w:rPr>
                <w:rFonts w:asciiTheme="minorHAnsi" w:hAnsiTheme="minorHAnsi"/>
                <w:sz w:val="28"/>
                <w:szCs w:val="28"/>
              </w:rPr>
              <w:t>tatement</w:t>
            </w:r>
          </w:p>
        </w:tc>
        <w:tc>
          <w:tcPr>
            <w:tcW w:w="1528" w:type="dxa"/>
            <w:vAlign w:val="bottom"/>
          </w:tcPr>
          <w:p w:rsidR="00A31F6F" w:rsidRPr="00A42C16" w:rsidRDefault="009D0332" w:rsidP="00147DE7">
            <w:pPr>
              <w:spacing w:before="360"/>
              <w:jc w:val="right"/>
              <w:rPr>
                <w:rFonts w:asciiTheme="minorHAnsi" w:hAnsiTheme="minorHAnsi"/>
                <w:sz w:val="28"/>
                <w:szCs w:val="28"/>
              </w:rPr>
            </w:pPr>
            <w:r>
              <w:rPr>
                <w:rFonts w:asciiTheme="minorHAnsi" w:hAnsiTheme="minorHAnsi"/>
                <w:sz w:val="28"/>
                <w:szCs w:val="28"/>
              </w:rPr>
              <w:t>4</w:t>
            </w:r>
          </w:p>
        </w:tc>
      </w:tr>
      <w:tr w:rsidR="00A31F6F" w:rsidRPr="00A42C16" w:rsidTr="004263FC">
        <w:trPr>
          <w:trHeight w:val="454"/>
        </w:trPr>
        <w:tc>
          <w:tcPr>
            <w:tcW w:w="817" w:type="dxa"/>
            <w:vAlign w:val="center"/>
          </w:tcPr>
          <w:p w:rsidR="00A31F6F" w:rsidRPr="00A42C16" w:rsidRDefault="00A31F6F" w:rsidP="00147DE7">
            <w:pPr>
              <w:spacing w:before="360"/>
              <w:rPr>
                <w:rFonts w:asciiTheme="minorHAnsi" w:hAnsiTheme="minorHAnsi"/>
                <w:sz w:val="28"/>
                <w:szCs w:val="28"/>
              </w:rPr>
            </w:pPr>
            <w:r w:rsidRPr="00A42C16">
              <w:rPr>
                <w:rFonts w:asciiTheme="minorHAnsi" w:hAnsiTheme="minorHAnsi"/>
                <w:sz w:val="28"/>
                <w:szCs w:val="28"/>
              </w:rPr>
              <w:t>3.0</w:t>
            </w:r>
          </w:p>
        </w:tc>
        <w:tc>
          <w:tcPr>
            <w:tcW w:w="7623" w:type="dxa"/>
            <w:tcBorders>
              <w:bottom w:val="single" w:sz="12" w:space="0" w:color="00A15F"/>
            </w:tcBorders>
            <w:vAlign w:val="center"/>
          </w:tcPr>
          <w:p w:rsidR="00A31F6F" w:rsidRPr="00A42C16" w:rsidRDefault="00A31F6F" w:rsidP="00147DE7">
            <w:pPr>
              <w:spacing w:before="360"/>
              <w:rPr>
                <w:rFonts w:asciiTheme="minorHAnsi" w:hAnsiTheme="minorHAnsi"/>
                <w:sz w:val="28"/>
                <w:szCs w:val="28"/>
              </w:rPr>
            </w:pPr>
            <w:r w:rsidRPr="00A42C16">
              <w:rPr>
                <w:rFonts w:asciiTheme="minorHAnsi" w:hAnsiTheme="minorHAnsi"/>
                <w:sz w:val="28"/>
                <w:szCs w:val="28"/>
              </w:rPr>
              <w:t>Scope</w:t>
            </w:r>
          </w:p>
        </w:tc>
        <w:tc>
          <w:tcPr>
            <w:tcW w:w="1528" w:type="dxa"/>
            <w:vAlign w:val="bottom"/>
          </w:tcPr>
          <w:p w:rsidR="00A31F6F" w:rsidRPr="00A42C16" w:rsidRDefault="009D0332" w:rsidP="00147DE7">
            <w:pPr>
              <w:spacing w:before="360"/>
              <w:jc w:val="right"/>
              <w:rPr>
                <w:rFonts w:asciiTheme="minorHAnsi" w:hAnsiTheme="minorHAnsi"/>
                <w:sz w:val="28"/>
                <w:szCs w:val="28"/>
              </w:rPr>
            </w:pPr>
            <w:r>
              <w:rPr>
                <w:rFonts w:asciiTheme="minorHAnsi" w:hAnsiTheme="minorHAnsi"/>
                <w:sz w:val="28"/>
                <w:szCs w:val="28"/>
              </w:rPr>
              <w:t>4</w:t>
            </w:r>
          </w:p>
        </w:tc>
      </w:tr>
      <w:tr w:rsidR="00D4511F" w:rsidRPr="00A42C16" w:rsidTr="004263FC">
        <w:trPr>
          <w:trHeight w:val="454"/>
        </w:trPr>
        <w:tc>
          <w:tcPr>
            <w:tcW w:w="817" w:type="dxa"/>
            <w:vAlign w:val="center"/>
          </w:tcPr>
          <w:p w:rsidR="00D4511F" w:rsidRPr="00A42C16" w:rsidRDefault="00D4511F" w:rsidP="00147DE7">
            <w:pPr>
              <w:spacing w:before="360"/>
              <w:rPr>
                <w:rFonts w:asciiTheme="minorHAnsi" w:hAnsiTheme="minorHAnsi"/>
                <w:sz w:val="28"/>
                <w:szCs w:val="28"/>
              </w:rPr>
            </w:pPr>
            <w:r>
              <w:rPr>
                <w:rFonts w:asciiTheme="minorHAnsi" w:hAnsiTheme="minorHAnsi"/>
                <w:sz w:val="28"/>
                <w:szCs w:val="28"/>
              </w:rPr>
              <w:t>4.0</w:t>
            </w:r>
          </w:p>
        </w:tc>
        <w:tc>
          <w:tcPr>
            <w:tcW w:w="7623" w:type="dxa"/>
            <w:tcBorders>
              <w:bottom w:val="single" w:sz="12" w:space="0" w:color="00A15F"/>
            </w:tcBorders>
            <w:vAlign w:val="center"/>
          </w:tcPr>
          <w:p w:rsidR="00D4511F" w:rsidRPr="00A42C16" w:rsidRDefault="00D4511F" w:rsidP="00147DE7">
            <w:pPr>
              <w:spacing w:before="360"/>
              <w:rPr>
                <w:rFonts w:asciiTheme="minorHAnsi" w:hAnsiTheme="minorHAnsi"/>
                <w:sz w:val="28"/>
                <w:szCs w:val="28"/>
              </w:rPr>
            </w:pPr>
            <w:r>
              <w:rPr>
                <w:rFonts w:asciiTheme="minorHAnsi" w:hAnsiTheme="minorHAnsi"/>
                <w:sz w:val="28"/>
                <w:szCs w:val="28"/>
              </w:rPr>
              <w:t>Definitions</w:t>
            </w:r>
          </w:p>
        </w:tc>
        <w:tc>
          <w:tcPr>
            <w:tcW w:w="1528" w:type="dxa"/>
            <w:vAlign w:val="bottom"/>
          </w:tcPr>
          <w:p w:rsidR="00D4511F" w:rsidRPr="00A42C16" w:rsidRDefault="009D0332" w:rsidP="00147DE7">
            <w:pPr>
              <w:spacing w:before="360"/>
              <w:jc w:val="right"/>
              <w:rPr>
                <w:rFonts w:asciiTheme="minorHAnsi" w:hAnsiTheme="minorHAnsi"/>
                <w:sz w:val="28"/>
                <w:szCs w:val="28"/>
              </w:rPr>
            </w:pPr>
            <w:r>
              <w:rPr>
                <w:rFonts w:asciiTheme="minorHAnsi" w:hAnsiTheme="minorHAnsi"/>
                <w:sz w:val="28"/>
                <w:szCs w:val="28"/>
              </w:rPr>
              <w:t>5</w:t>
            </w:r>
          </w:p>
        </w:tc>
      </w:tr>
      <w:tr w:rsidR="00A31F6F" w:rsidRPr="00A42C16" w:rsidTr="004263FC">
        <w:trPr>
          <w:trHeight w:val="454"/>
        </w:trPr>
        <w:tc>
          <w:tcPr>
            <w:tcW w:w="817" w:type="dxa"/>
            <w:vAlign w:val="center"/>
          </w:tcPr>
          <w:p w:rsidR="00A31F6F" w:rsidRPr="00A42C16" w:rsidRDefault="00A31F6F" w:rsidP="00147DE7">
            <w:pPr>
              <w:spacing w:before="360"/>
              <w:rPr>
                <w:rFonts w:asciiTheme="minorHAnsi" w:hAnsiTheme="minorHAnsi"/>
                <w:sz w:val="28"/>
                <w:szCs w:val="28"/>
              </w:rPr>
            </w:pPr>
            <w:r w:rsidRPr="00A42C16">
              <w:rPr>
                <w:rFonts w:asciiTheme="minorHAnsi" w:hAnsiTheme="minorHAnsi"/>
                <w:sz w:val="28"/>
                <w:szCs w:val="28"/>
              </w:rPr>
              <w:t>5.0</w:t>
            </w:r>
          </w:p>
        </w:tc>
        <w:tc>
          <w:tcPr>
            <w:tcW w:w="7623" w:type="dxa"/>
            <w:tcBorders>
              <w:bottom w:val="single" w:sz="12" w:space="0" w:color="00A15F"/>
            </w:tcBorders>
            <w:vAlign w:val="center"/>
          </w:tcPr>
          <w:p w:rsidR="00A31F6F" w:rsidRPr="00A42C16" w:rsidRDefault="006E60BD" w:rsidP="00147DE7">
            <w:pPr>
              <w:spacing w:before="360"/>
              <w:rPr>
                <w:rFonts w:asciiTheme="minorHAnsi" w:hAnsiTheme="minorHAnsi"/>
                <w:sz w:val="28"/>
                <w:szCs w:val="28"/>
              </w:rPr>
            </w:pPr>
            <w:r w:rsidRPr="00A42C16">
              <w:rPr>
                <w:rFonts w:asciiTheme="minorHAnsi" w:hAnsiTheme="minorHAnsi"/>
                <w:sz w:val="28"/>
                <w:szCs w:val="28"/>
              </w:rPr>
              <w:t>Implementation roles and r</w:t>
            </w:r>
            <w:r w:rsidR="00A31F6F" w:rsidRPr="00A42C16">
              <w:rPr>
                <w:rFonts w:asciiTheme="minorHAnsi" w:hAnsiTheme="minorHAnsi"/>
                <w:sz w:val="28"/>
                <w:szCs w:val="28"/>
              </w:rPr>
              <w:t>esponsibilities</w:t>
            </w:r>
          </w:p>
        </w:tc>
        <w:tc>
          <w:tcPr>
            <w:tcW w:w="1528" w:type="dxa"/>
            <w:vAlign w:val="bottom"/>
          </w:tcPr>
          <w:p w:rsidR="00A31F6F" w:rsidRPr="00A42C16" w:rsidRDefault="009D0332" w:rsidP="00147DE7">
            <w:pPr>
              <w:spacing w:before="360"/>
              <w:jc w:val="right"/>
              <w:rPr>
                <w:rFonts w:asciiTheme="minorHAnsi" w:hAnsiTheme="minorHAnsi"/>
                <w:sz w:val="28"/>
                <w:szCs w:val="28"/>
              </w:rPr>
            </w:pPr>
            <w:r>
              <w:rPr>
                <w:rFonts w:asciiTheme="minorHAnsi" w:hAnsiTheme="minorHAnsi"/>
                <w:sz w:val="28"/>
                <w:szCs w:val="28"/>
              </w:rPr>
              <w:t>5</w:t>
            </w:r>
          </w:p>
        </w:tc>
      </w:tr>
      <w:tr w:rsidR="00A31F6F" w:rsidRPr="00A42C16" w:rsidTr="004263FC">
        <w:trPr>
          <w:trHeight w:val="454"/>
        </w:trPr>
        <w:tc>
          <w:tcPr>
            <w:tcW w:w="817" w:type="dxa"/>
            <w:vAlign w:val="center"/>
          </w:tcPr>
          <w:p w:rsidR="00A31F6F" w:rsidRPr="00A42C16" w:rsidRDefault="00A31F6F" w:rsidP="00147DE7">
            <w:pPr>
              <w:spacing w:before="360"/>
              <w:rPr>
                <w:rFonts w:asciiTheme="minorHAnsi" w:hAnsiTheme="minorHAnsi"/>
                <w:sz w:val="28"/>
                <w:szCs w:val="28"/>
              </w:rPr>
            </w:pPr>
            <w:r w:rsidRPr="00A42C16">
              <w:rPr>
                <w:rFonts w:asciiTheme="minorHAnsi" w:hAnsiTheme="minorHAnsi"/>
                <w:sz w:val="28"/>
                <w:szCs w:val="28"/>
              </w:rPr>
              <w:t>6.0</w:t>
            </w:r>
          </w:p>
        </w:tc>
        <w:tc>
          <w:tcPr>
            <w:tcW w:w="7623" w:type="dxa"/>
            <w:tcBorders>
              <w:bottom w:val="single" w:sz="12" w:space="0" w:color="00A15F"/>
            </w:tcBorders>
            <w:vAlign w:val="center"/>
          </w:tcPr>
          <w:p w:rsidR="00A31F6F" w:rsidRPr="00A42C16" w:rsidRDefault="00A31F6F" w:rsidP="00147DE7">
            <w:pPr>
              <w:spacing w:before="360"/>
              <w:rPr>
                <w:rFonts w:asciiTheme="minorHAnsi" w:hAnsiTheme="minorHAnsi"/>
                <w:sz w:val="28"/>
                <w:szCs w:val="28"/>
              </w:rPr>
            </w:pPr>
            <w:r w:rsidRPr="00A42C16">
              <w:rPr>
                <w:rFonts w:asciiTheme="minorHAnsi" w:hAnsiTheme="minorHAnsi"/>
                <w:sz w:val="28"/>
                <w:szCs w:val="28"/>
              </w:rPr>
              <w:t xml:space="preserve">Associated </w:t>
            </w:r>
            <w:r w:rsidR="00BD12B2" w:rsidRPr="00A42C16">
              <w:rPr>
                <w:rFonts w:asciiTheme="minorHAnsi" w:hAnsiTheme="minorHAnsi"/>
                <w:sz w:val="28"/>
                <w:szCs w:val="28"/>
              </w:rPr>
              <w:t>materials</w:t>
            </w:r>
          </w:p>
        </w:tc>
        <w:tc>
          <w:tcPr>
            <w:tcW w:w="1528" w:type="dxa"/>
            <w:vAlign w:val="bottom"/>
          </w:tcPr>
          <w:p w:rsidR="00A31F6F" w:rsidRPr="00A42C16" w:rsidRDefault="009D0332" w:rsidP="00147DE7">
            <w:pPr>
              <w:spacing w:before="360"/>
              <w:jc w:val="right"/>
              <w:rPr>
                <w:rFonts w:asciiTheme="minorHAnsi" w:hAnsiTheme="minorHAnsi"/>
                <w:sz w:val="28"/>
                <w:szCs w:val="28"/>
              </w:rPr>
            </w:pPr>
            <w:r>
              <w:rPr>
                <w:rFonts w:asciiTheme="minorHAnsi" w:hAnsiTheme="minorHAnsi"/>
                <w:sz w:val="28"/>
                <w:szCs w:val="28"/>
              </w:rPr>
              <w:t>5</w:t>
            </w:r>
          </w:p>
        </w:tc>
      </w:tr>
      <w:tr w:rsidR="00A31F6F" w:rsidRPr="00A42C16" w:rsidTr="004263FC">
        <w:trPr>
          <w:trHeight w:val="454"/>
        </w:trPr>
        <w:tc>
          <w:tcPr>
            <w:tcW w:w="817" w:type="dxa"/>
            <w:vAlign w:val="center"/>
          </w:tcPr>
          <w:p w:rsidR="00A31F6F" w:rsidRPr="00A42C16" w:rsidRDefault="00A31F6F" w:rsidP="00147DE7">
            <w:pPr>
              <w:spacing w:before="360"/>
              <w:rPr>
                <w:rFonts w:asciiTheme="minorHAnsi" w:hAnsiTheme="minorHAnsi"/>
                <w:sz w:val="28"/>
                <w:szCs w:val="28"/>
              </w:rPr>
            </w:pPr>
            <w:r w:rsidRPr="00A42C16">
              <w:rPr>
                <w:rFonts w:asciiTheme="minorHAnsi" w:hAnsiTheme="minorHAnsi"/>
                <w:sz w:val="28"/>
                <w:szCs w:val="28"/>
              </w:rPr>
              <w:t>7.0</w:t>
            </w:r>
          </w:p>
        </w:tc>
        <w:tc>
          <w:tcPr>
            <w:tcW w:w="7623" w:type="dxa"/>
            <w:tcBorders>
              <w:bottom w:val="single" w:sz="12" w:space="0" w:color="00A15F"/>
            </w:tcBorders>
            <w:vAlign w:val="center"/>
          </w:tcPr>
          <w:p w:rsidR="00A31F6F" w:rsidRPr="00A42C16" w:rsidRDefault="00A31F6F" w:rsidP="00147DE7">
            <w:pPr>
              <w:spacing w:before="360"/>
              <w:rPr>
                <w:rFonts w:asciiTheme="minorHAnsi" w:hAnsiTheme="minorHAnsi"/>
                <w:sz w:val="28"/>
                <w:szCs w:val="28"/>
              </w:rPr>
            </w:pPr>
            <w:r w:rsidRPr="00A42C16">
              <w:rPr>
                <w:rFonts w:asciiTheme="minorHAnsi" w:hAnsiTheme="minorHAnsi"/>
                <w:sz w:val="28"/>
                <w:szCs w:val="28"/>
              </w:rPr>
              <w:t>Evidence base</w:t>
            </w:r>
          </w:p>
        </w:tc>
        <w:tc>
          <w:tcPr>
            <w:tcW w:w="1528" w:type="dxa"/>
            <w:vAlign w:val="bottom"/>
          </w:tcPr>
          <w:p w:rsidR="00A31F6F" w:rsidRPr="00A42C16" w:rsidRDefault="009D0332" w:rsidP="00147DE7">
            <w:pPr>
              <w:spacing w:before="360"/>
              <w:jc w:val="right"/>
              <w:rPr>
                <w:rFonts w:asciiTheme="minorHAnsi" w:hAnsiTheme="minorHAnsi"/>
                <w:sz w:val="28"/>
                <w:szCs w:val="28"/>
              </w:rPr>
            </w:pPr>
            <w:r>
              <w:rPr>
                <w:rFonts w:asciiTheme="minorHAnsi" w:hAnsiTheme="minorHAnsi"/>
                <w:sz w:val="28"/>
                <w:szCs w:val="28"/>
              </w:rPr>
              <w:t>5</w:t>
            </w:r>
          </w:p>
        </w:tc>
      </w:tr>
      <w:tr w:rsidR="00A31F6F" w:rsidRPr="00A42C16" w:rsidTr="004263FC">
        <w:trPr>
          <w:trHeight w:val="454"/>
        </w:trPr>
        <w:tc>
          <w:tcPr>
            <w:tcW w:w="817" w:type="dxa"/>
            <w:vAlign w:val="center"/>
          </w:tcPr>
          <w:p w:rsidR="00A31F6F" w:rsidRPr="00A42C16" w:rsidRDefault="00A31F6F" w:rsidP="00147DE7">
            <w:pPr>
              <w:spacing w:before="360"/>
              <w:rPr>
                <w:rFonts w:asciiTheme="minorHAnsi" w:hAnsiTheme="minorHAnsi"/>
                <w:sz w:val="28"/>
                <w:szCs w:val="28"/>
              </w:rPr>
            </w:pPr>
            <w:r w:rsidRPr="00A42C16">
              <w:rPr>
                <w:rFonts w:asciiTheme="minorHAnsi" w:hAnsiTheme="minorHAnsi"/>
                <w:sz w:val="28"/>
                <w:szCs w:val="28"/>
              </w:rPr>
              <w:t>8.0</w:t>
            </w:r>
          </w:p>
        </w:tc>
        <w:tc>
          <w:tcPr>
            <w:tcW w:w="7623" w:type="dxa"/>
            <w:tcBorders>
              <w:bottom w:val="single" w:sz="12" w:space="0" w:color="00A15F"/>
            </w:tcBorders>
            <w:vAlign w:val="center"/>
          </w:tcPr>
          <w:p w:rsidR="00A31F6F" w:rsidRPr="00A42C16" w:rsidRDefault="00BD4681" w:rsidP="00147DE7">
            <w:pPr>
              <w:spacing w:before="360"/>
              <w:rPr>
                <w:rFonts w:asciiTheme="minorHAnsi" w:hAnsiTheme="minorHAnsi"/>
                <w:sz w:val="28"/>
                <w:szCs w:val="28"/>
              </w:rPr>
            </w:pPr>
            <w:r w:rsidRPr="00A42C16">
              <w:rPr>
                <w:rFonts w:asciiTheme="minorHAnsi" w:hAnsiTheme="minorHAnsi"/>
                <w:sz w:val="28"/>
                <w:szCs w:val="28"/>
              </w:rPr>
              <w:t xml:space="preserve">Stakeholder </w:t>
            </w:r>
            <w:r w:rsidR="00BD12B2" w:rsidRPr="00A42C16">
              <w:rPr>
                <w:rFonts w:asciiTheme="minorHAnsi" w:hAnsiTheme="minorHAnsi"/>
                <w:sz w:val="28"/>
                <w:szCs w:val="28"/>
              </w:rPr>
              <w:t>consultation</w:t>
            </w:r>
          </w:p>
        </w:tc>
        <w:tc>
          <w:tcPr>
            <w:tcW w:w="1528" w:type="dxa"/>
            <w:vAlign w:val="bottom"/>
          </w:tcPr>
          <w:p w:rsidR="00A31F6F" w:rsidRPr="00A42C16" w:rsidRDefault="009D0332" w:rsidP="00147DE7">
            <w:pPr>
              <w:spacing w:before="360"/>
              <w:jc w:val="right"/>
              <w:rPr>
                <w:rFonts w:asciiTheme="minorHAnsi" w:hAnsiTheme="minorHAnsi"/>
                <w:sz w:val="28"/>
                <w:szCs w:val="28"/>
              </w:rPr>
            </w:pPr>
            <w:r>
              <w:rPr>
                <w:rFonts w:asciiTheme="minorHAnsi" w:hAnsiTheme="minorHAnsi"/>
                <w:sz w:val="28"/>
                <w:szCs w:val="28"/>
              </w:rPr>
              <w:t>6</w:t>
            </w:r>
          </w:p>
        </w:tc>
      </w:tr>
      <w:tr w:rsidR="00A31F6F" w:rsidRPr="00A42C16" w:rsidTr="004263FC">
        <w:trPr>
          <w:trHeight w:val="454"/>
        </w:trPr>
        <w:tc>
          <w:tcPr>
            <w:tcW w:w="817" w:type="dxa"/>
            <w:vAlign w:val="center"/>
          </w:tcPr>
          <w:p w:rsidR="00A31F6F" w:rsidRPr="00A42C16" w:rsidRDefault="00A31F6F" w:rsidP="00147DE7">
            <w:pPr>
              <w:spacing w:before="360"/>
              <w:rPr>
                <w:rFonts w:asciiTheme="minorHAnsi" w:hAnsiTheme="minorHAnsi"/>
                <w:sz w:val="28"/>
                <w:szCs w:val="28"/>
              </w:rPr>
            </w:pPr>
            <w:r w:rsidRPr="00A42C16">
              <w:rPr>
                <w:rFonts w:asciiTheme="minorHAnsi" w:hAnsiTheme="minorHAnsi"/>
                <w:sz w:val="28"/>
                <w:szCs w:val="28"/>
              </w:rPr>
              <w:t>9.0</w:t>
            </w:r>
          </w:p>
        </w:tc>
        <w:tc>
          <w:tcPr>
            <w:tcW w:w="7623" w:type="dxa"/>
            <w:tcBorders>
              <w:bottom w:val="single" w:sz="12" w:space="0" w:color="00A15F"/>
            </w:tcBorders>
            <w:vAlign w:val="center"/>
          </w:tcPr>
          <w:p w:rsidR="00A31F6F" w:rsidRPr="00A42C16" w:rsidRDefault="00BD4681" w:rsidP="00147DE7">
            <w:pPr>
              <w:spacing w:before="360"/>
              <w:rPr>
                <w:rFonts w:asciiTheme="minorHAnsi" w:hAnsiTheme="minorHAnsi"/>
                <w:sz w:val="28"/>
                <w:szCs w:val="28"/>
              </w:rPr>
            </w:pPr>
            <w:r w:rsidRPr="00A42C16">
              <w:rPr>
                <w:rFonts w:asciiTheme="minorHAnsi" w:hAnsiTheme="minorHAnsi"/>
                <w:sz w:val="28"/>
                <w:szCs w:val="28"/>
              </w:rPr>
              <w:t>Monitoring and review</w:t>
            </w:r>
          </w:p>
        </w:tc>
        <w:tc>
          <w:tcPr>
            <w:tcW w:w="1528" w:type="dxa"/>
            <w:vAlign w:val="bottom"/>
          </w:tcPr>
          <w:p w:rsidR="00A31F6F" w:rsidRPr="00A42C16" w:rsidRDefault="009D0332" w:rsidP="00147DE7">
            <w:pPr>
              <w:spacing w:before="360"/>
              <w:jc w:val="right"/>
              <w:rPr>
                <w:rFonts w:asciiTheme="minorHAnsi" w:hAnsiTheme="minorHAnsi"/>
                <w:sz w:val="28"/>
                <w:szCs w:val="28"/>
              </w:rPr>
            </w:pPr>
            <w:r>
              <w:rPr>
                <w:rFonts w:asciiTheme="minorHAnsi" w:hAnsiTheme="minorHAnsi"/>
                <w:sz w:val="28"/>
                <w:szCs w:val="28"/>
              </w:rPr>
              <w:t>6</w:t>
            </w:r>
          </w:p>
        </w:tc>
      </w:tr>
    </w:tbl>
    <w:p w:rsidR="0026159E" w:rsidRDefault="0026159E" w:rsidP="00312864">
      <w:pPr>
        <w:rPr>
          <w:sz w:val="32"/>
          <w:szCs w:val="32"/>
        </w:rPr>
      </w:pPr>
    </w:p>
    <w:p w:rsidR="004263FC" w:rsidRDefault="004263FC" w:rsidP="00312864">
      <w:pPr>
        <w:rPr>
          <w:sz w:val="32"/>
          <w:szCs w:val="32"/>
        </w:rPr>
      </w:pPr>
    </w:p>
    <w:p w:rsidR="008A5C04" w:rsidRDefault="008A5C04" w:rsidP="00312864">
      <w:pPr>
        <w:rPr>
          <w:sz w:val="32"/>
          <w:szCs w:val="32"/>
        </w:rPr>
        <w:sectPr w:rsidR="008A5C04" w:rsidSect="00BD12B2">
          <w:headerReference w:type="default" r:id="rId8"/>
          <w:footerReference w:type="default" r:id="rId9"/>
          <w:pgSz w:w="11906" w:h="16838" w:code="9"/>
          <w:pgMar w:top="2880" w:right="1077" w:bottom="284" w:left="1077" w:header="1440" w:footer="1134" w:gutter="0"/>
          <w:cols w:space="708"/>
          <w:docGrid w:linePitch="360"/>
        </w:sectPr>
      </w:pPr>
    </w:p>
    <w:p w:rsidR="00FB7A43" w:rsidRDefault="002E2A69" w:rsidP="00FB7A43">
      <w:pPr>
        <w:pStyle w:val="ListParagraph"/>
        <w:numPr>
          <w:ilvl w:val="0"/>
          <w:numId w:val="1"/>
        </w:numPr>
        <w:spacing w:before="480" w:after="240" w:line="240" w:lineRule="auto"/>
        <w:contextualSpacing w:val="0"/>
        <w:rPr>
          <w:color w:val="092869"/>
          <w:sz w:val="32"/>
          <w:szCs w:val="32"/>
        </w:rPr>
      </w:pPr>
      <w:r w:rsidRPr="00983B67">
        <w:rPr>
          <w:color w:val="092869"/>
          <w:sz w:val="32"/>
          <w:szCs w:val="32"/>
        </w:rPr>
        <w:lastRenderedPageBreak/>
        <w:t>Purpose</w:t>
      </w:r>
    </w:p>
    <w:p w:rsidR="005F39AA" w:rsidRPr="00CA6B5D" w:rsidRDefault="005F39AA" w:rsidP="00D76A0E">
      <w:pPr>
        <w:pStyle w:val="ListParagraph"/>
        <w:spacing w:after="120" w:line="240" w:lineRule="auto"/>
        <w:contextualSpacing w:val="0"/>
        <w:rPr>
          <w:rFonts w:asciiTheme="minorHAnsi" w:hAnsiTheme="minorHAnsi" w:cs="Arial"/>
          <w:sz w:val="24"/>
          <w:szCs w:val="24"/>
        </w:rPr>
      </w:pPr>
      <w:r w:rsidRPr="00CA6B5D">
        <w:rPr>
          <w:rFonts w:asciiTheme="minorHAnsi" w:hAnsiTheme="minorHAnsi" w:cs="Arial"/>
          <w:sz w:val="24"/>
          <w:szCs w:val="24"/>
        </w:rPr>
        <w:t>This p</w:t>
      </w:r>
      <w:r w:rsidR="00FD2C1F">
        <w:rPr>
          <w:rFonts w:asciiTheme="minorHAnsi" w:hAnsiTheme="minorHAnsi" w:cs="Arial"/>
          <w:sz w:val="24"/>
          <w:szCs w:val="24"/>
        </w:rPr>
        <w:t>olicy enables NHS Lothian to</w:t>
      </w:r>
      <w:r w:rsidRPr="00CA6B5D">
        <w:rPr>
          <w:rFonts w:asciiTheme="minorHAnsi" w:hAnsiTheme="minorHAnsi" w:cs="Arial"/>
          <w:sz w:val="24"/>
          <w:szCs w:val="24"/>
        </w:rPr>
        <w:t xml:space="preserve"> reduce the risks of harm associated with injecting drug use and </w:t>
      </w:r>
      <w:r w:rsidR="00FD2C1F">
        <w:rPr>
          <w:rFonts w:asciiTheme="minorHAnsi" w:hAnsiTheme="minorHAnsi" w:cs="Arial"/>
          <w:sz w:val="24"/>
          <w:szCs w:val="24"/>
        </w:rPr>
        <w:t xml:space="preserve">to </w:t>
      </w:r>
      <w:r w:rsidRPr="00CA6B5D">
        <w:rPr>
          <w:rFonts w:asciiTheme="minorHAnsi" w:hAnsiTheme="minorHAnsi" w:cs="Arial"/>
          <w:sz w:val="24"/>
          <w:szCs w:val="24"/>
        </w:rPr>
        <w:t xml:space="preserve">prevent the spread of blood borne </w:t>
      </w:r>
      <w:r w:rsidR="00697617" w:rsidRPr="00CA6B5D">
        <w:rPr>
          <w:rFonts w:asciiTheme="minorHAnsi" w:hAnsiTheme="minorHAnsi" w:cs="Arial"/>
          <w:sz w:val="24"/>
          <w:szCs w:val="24"/>
        </w:rPr>
        <w:t>viruses.</w:t>
      </w:r>
    </w:p>
    <w:p w:rsidR="005F39AA" w:rsidRPr="00CA6B5D" w:rsidRDefault="005F39AA" w:rsidP="00D76A0E">
      <w:pPr>
        <w:pStyle w:val="ListParagraph"/>
        <w:spacing w:after="120" w:line="240" w:lineRule="auto"/>
        <w:contextualSpacing w:val="0"/>
        <w:rPr>
          <w:rFonts w:asciiTheme="minorHAnsi" w:hAnsiTheme="minorHAnsi" w:cs="Arial"/>
          <w:sz w:val="24"/>
          <w:szCs w:val="24"/>
        </w:rPr>
      </w:pPr>
      <w:r w:rsidRPr="00CA6B5D">
        <w:rPr>
          <w:rFonts w:asciiTheme="minorHAnsi" w:hAnsiTheme="minorHAnsi" w:cs="Arial"/>
          <w:sz w:val="24"/>
          <w:szCs w:val="24"/>
        </w:rPr>
        <w:t xml:space="preserve">Injectors are susceptible to a range of </w:t>
      </w:r>
      <w:r w:rsidR="00697617" w:rsidRPr="00CA6B5D">
        <w:rPr>
          <w:rFonts w:asciiTheme="minorHAnsi" w:hAnsiTheme="minorHAnsi" w:cs="Arial"/>
          <w:sz w:val="24"/>
          <w:szCs w:val="24"/>
        </w:rPr>
        <w:t>blood-borne virus</w:t>
      </w:r>
      <w:r w:rsidRPr="00CA6B5D">
        <w:rPr>
          <w:rFonts w:asciiTheme="minorHAnsi" w:hAnsiTheme="minorHAnsi" w:cs="Arial"/>
          <w:sz w:val="24"/>
          <w:szCs w:val="24"/>
        </w:rPr>
        <w:t xml:space="preserve"> infections from sharing injecting equipment and paraphernalia, the most prevalent of which is Hepatitis C infection. </w:t>
      </w:r>
      <w:r w:rsidR="00FD2C1F">
        <w:rPr>
          <w:rFonts w:asciiTheme="minorHAnsi" w:hAnsiTheme="minorHAnsi" w:cs="Arial"/>
          <w:sz w:val="24"/>
          <w:szCs w:val="24"/>
        </w:rPr>
        <w:t>58% of injecting drugs users in Lothian are hepatitis C antibody positive.</w:t>
      </w:r>
    </w:p>
    <w:p w:rsidR="005F39AA" w:rsidRPr="00CA6B5D" w:rsidRDefault="005F39AA" w:rsidP="00D76A0E">
      <w:pPr>
        <w:pStyle w:val="ListParagraph"/>
        <w:spacing w:after="120" w:line="240" w:lineRule="auto"/>
        <w:contextualSpacing w:val="0"/>
        <w:rPr>
          <w:rFonts w:asciiTheme="minorHAnsi" w:hAnsiTheme="minorHAnsi" w:cs="Arial"/>
          <w:sz w:val="24"/>
          <w:szCs w:val="24"/>
        </w:rPr>
      </w:pPr>
      <w:r w:rsidRPr="00CA6B5D">
        <w:rPr>
          <w:rFonts w:asciiTheme="minorHAnsi" w:hAnsiTheme="minorHAnsi" w:cs="Arial"/>
          <w:sz w:val="24"/>
          <w:szCs w:val="24"/>
        </w:rPr>
        <w:t>There is also a number of health risks associated with injecting drug use, including bacterial infections such as septicaemia, tetanus</w:t>
      </w:r>
      <w:r w:rsidR="00977DDF" w:rsidRPr="00CA6B5D">
        <w:rPr>
          <w:rFonts w:asciiTheme="minorHAnsi" w:hAnsiTheme="minorHAnsi" w:cs="Arial"/>
          <w:sz w:val="24"/>
          <w:szCs w:val="24"/>
        </w:rPr>
        <w:t>, and anthrax.  A</w:t>
      </w:r>
      <w:r w:rsidRPr="00CA6B5D">
        <w:rPr>
          <w:rFonts w:asciiTheme="minorHAnsi" w:hAnsiTheme="minorHAnsi" w:cs="Arial"/>
          <w:sz w:val="24"/>
          <w:szCs w:val="24"/>
        </w:rPr>
        <w:t xml:space="preserve">bscesses, cellulitis and collapsed veins can also result from incorrect and unhygienic injecting practices. </w:t>
      </w:r>
    </w:p>
    <w:p w:rsidR="005F39AA" w:rsidRPr="00D76A0E" w:rsidRDefault="00D37265" w:rsidP="00D76A0E">
      <w:pPr>
        <w:pStyle w:val="ListParagraph"/>
        <w:spacing w:after="120" w:line="240" w:lineRule="auto"/>
        <w:contextualSpacing w:val="0"/>
        <w:rPr>
          <w:rFonts w:asciiTheme="minorHAnsi" w:hAnsiTheme="minorHAnsi" w:cs="Arial"/>
          <w:sz w:val="24"/>
          <w:szCs w:val="24"/>
        </w:rPr>
      </w:pPr>
      <w:r>
        <w:rPr>
          <w:rFonts w:asciiTheme="minorHAnsi" w:hAnsiTheme="minorHAnsi" w:cs="Arial"/>
          <w:sz w:val="24"/>
          <w:szCs w:val="24"/>
        </w:rPr>
        <w:t>It</w:t>
      </w:r>
      <w:r w:rsidR="005F39AA" w:rsidRPr="00CA6B5D">
        <w:rPr>
          <w:rFonts w:asciiTheme="minorHAnsi" w:hAnsiTheme="minorHAnsi" w:cs="Arial"/>
          <w:sz w:val="24"/>
          <w:szCs w:val="24"/>
        </w:rPr>
        <w:t xml:space="preserve"> is important that</w:t>
      </w:r>
      <w:r w:rsidR="00FD2C1F">
        <w:rPr>
          <w:rFonts w:asciiTheme="minorHAnsi" w:hAnsiTheme="minorHAnsi" w:cs="Arial"/>
          <w:sz w:val="24"/>
          <w:szCs w:val="24"/>
        </w:rPr>
        <w:t xml:space="preserve"> NHS Lothian minimises harm by ensuring that</w:t>
      </w:r>
      <w:r w:rsidR="00977DDF" w:rsidRPr="00CA6B5D">
        <w:rPr>
          <w:rFonts w:asciiTheme="minorHAnsi" w:hAnsiTheme="minorHAnsi" w:cs="Arial"/>
          <w:sz w:val="24"/>
          <w:szCs w:val="24"/>
        </w:rPr>
        <w:t xml:space="preserve"> every person injecting drugs</w:t>
      </w:r>
      <w:r w:rsidR="00FD2C1F">
        <w:rPr>
          <w:rFonts w:asciiTheme="minorHAnsi" w:hAnsiTheme="minorHAnsi" w:cs="Arial"/>
          <w:sz w:val="24"/>
          <w:szCs w:val="24"/>
        </w:rPr>
        <w:t xml:space="preserve"> should has</w:t>
      </w:r>
      <w:r w:rsidR="005F39AA" w:rsidRPr="00CA6B5D">
        <w:rPr>
          <w:rFonts w:asciiTheme="minorHAnsi" w:hAnsiTheme="minorHAnsi" w:cs="Arial"/>
          <w:sz w:val="24"/>
          <w:szCs w:val="24"/>
        </w:rPr>
        <w:t xml:space="preserve"> a clean set of equipment for every injection episode.</w:t>
      </w:r>
    </w:p>
    <w:p w:rsidR="002E2A69" w:rsidRDefault="006E60BD" w:rsidP="00B71706">
      <w:pPr>
        <w:pStyle w:val="ListParagraph"/>
        <w:numPr>
          <w:ilvl w:val="0"/>
          <w:numId w:val="1"/>
        </w:numPr>
        <w:spacing w:before="480" w:after="240" w:line="240" w:lineRule="auto"/>
        <w:contextualSpacing w:val="0"/>
        <w:rPr>
          <w:color w:val="092869"/>
          <w:sz w:val="32"/>
          <w:szCs w:val="32"/>
        </w:rPr>
      </w:pPr>
      <w:r w:rsidRPr="00983B67">
        <w:rPr>
          <w:color w:val="092869"/>
          <w:sz w:val="32"/>
          <w:szCs w:val="32"/>
        </w:rPr>
        <w:t>Policy statement</w:t>
      </w:r>
    </w:p>
    <w:p w:rsidR="00977DDF" w:rsidRPr="00D76A0E" w:rsidRDefault="00FD2C1F" w:rsidP="00D76A0E">
      <w:pPr>
        <w:pStyle w:val="ListParagraph"/>
        <w:spacing w:after="120" w:line="240" w:lineRule="auto"/>
        <w:contextualSpacing w:val="0"/>
        <w:rPr>
          <w:rFonts w:asciiTheme="minorHAnsi" w:hAnsiTheme="minorHAnsi"/>
          <w:color w:val="000000" w:themeColor="text1"/>
          <w:sz w:val="24"/>
          <w:szCs w:val="24"/>
        </w:rPr>
      </w:pPr>
      <w:r w:rsidRPr="00D76A0E">
        <w:rPr>
          <w:rFonts w:asciiTheme="minorHAnsi" w:hAnsiTheme="minorHAnsi"/>
          <w:color w:val="000000" w:themeColor="text1"/>
          <w:sz w:val="24"/>
          <w:szCs w:val="24"/>
        </w:rPr>
        <w:t xml:space="preserve">NHS Lothian </w:t>
      </w:r>
      <w:r w:rsidR="00977DDF" w:rsidRPr="00D76A0E">
        <w:rPr>
          <w:rFonts w:asciiTheme="minorHAnsi" w:hAnsiTheme="minorHAnsi"/>
          <w:color w:val="000000" w:themeColor="text1"/>
          <w:sz w:val="24"/>
          <w:szCs w:val="24"/>
        </w:rPr>
        <w:t>provide</w:t>
      </w:r>
      <w:r w:rsidRPr="00D76A0E">
        <w:rPr>
          <w:rFonts w:asciiTheme="minorHAnsi" w:hAnsiTheme="minorHAnsi"/>
          <w:color w:val="000000" w:themeColor="text1"/>
          <w:sz w:val="24"/>
          <w:szCs w:val="24"/>
        </w:rPr>
        <w:t>s</w:t>
      </w:r>
      <w:r w:rsidR="00977DDF" w:rsidRPr="00D76A0E">
        <w:rPr>
          <w:rFonts w:asciiTheme="minorHAnsi" w:hAnsiTheme="minorHAnsi"/>
          <w:color w:val="000000" w:themeColor="text1"/>
          <w:sz w:val="24"/>
          <w:szCs w:val="24"/>
        </w:rPr>
        <w:t>:</w:t>
      </w:r>
    </w:p>
    <w:p w:rsidR="00977DDF" w:rsidRPr="001A06F1" w:rsidRDefault="00977DDF" w:rsidP="00D76A0E">
      <w:pPr>
        <w:pStyle w:val="ListParagraph"/>
        <w:numPr>
          <w:ilvl w:val="0"/>
          <w:numId w:val="4"/>
        </w:numPr>
        <w:spacing w:after="120" w:line="240" w:lineRule="auto"/>
        <w:ind w:left="1077" w:hanging="357"/>
        <w:contextualSpacing w:val="0"/>
        <w:rPr>
          <w:rFonts w:asciiTheme="minorHAnsi" w:hAnsiTheme="minorHAnsi" w:cs="Arial"/>
          <w:sz w:val="24"/>
          <w:szCs w:val="24"/>
        </w:rPr>
      </w:pPr>
      <w:r w:rsidRPr="001A06F1">
        <w:rPr>
          <w:rFonts w:asciiTheme="minorHAnsi" w:hAnsiTheme="minorHAnsi" w:cs="Arial"/>
          <w:sz w:val="24"/>
          <w:szCs w:val="24"/>
        </w:rPr>
        <w:t>Free sterile injecting equipment, swabs and sharps containers and water</w:t>
      </w:r>
    </w:p>
    <w:p w:rsidR="00977DDF" w:rsidRPr="001A06F1" w:rsidRDefault="00977DDF" w:rsidP="00D76A0E">
      <w:pPr>
        <w:pStyle w:val="ListParagraph"/>
        <w:numPr>
          <w:ilvl w:val="0"/>
          <w:numId w:val="4"/>
        </w:numPr>
        <w:spacing w:after="120" w:line="240" w:lineRule="auto"/>
        <w:ind w:left="1077" w:hanging="357"/>
        <w:contextualSpacing w:val="0"/>
        <w:rPr>
          <w:rFonts w:asciiTheme="minorHAnsi" w:hAnsiTheme="minorHAnsi" w:cs="Arial"/>
          <w:sz w:val="24"/>
          <w:szCs w:val="24"/>
        </w:rPr>
      </w:pPr>
      <w:r w:rsidRPr="001A06F1">
        <w:rPr>
          <w:rFonts w:asciiTheme="minorHAnsi" w:hAnsiTheme="minorHAnsi" w:cs="Arial"/>
          <w:sz w:val="24"/>
          <w:szCs w:val="24"/>
        </w:rPr>
        <w:t>Facilities for safe disposal of used injecting equipment</w:t>
      </w:r>
    </w:p>
    <w:p w:rsidR="00D37265" w:rsidRDefault="00697617" w:rsidP="00D76A0E">
      <w:pPr>
        <w:pStyle w:val="ListParagraph"/>
        <w:numPr>
          <w:ilvl w:val="0"/>
          <w:numId w:val="4"/>
        </w:numPr>
        <w:spacing w:after="120" w:line="240" w:lineRule="auto"/>
        <w:ind w:left="1077" w:hanging="357"/>
        <w:contextualSpacing w:val="0"/>
        <w:rPr>
          <w:rFonts w:asciiTheme="minorHAnsi" w:hAnsiTheme="minorHAnsi" w:cs="Arial"/>
          <w:sz w:val="24"/>
          <w:szCs w:val="24"/>
        </w:rPr>
      </w:pPr>
      <w:r w:rsidRPr="001A06F1">
        <w:rPr>
          <w:rFonts w:asciiTheme="minorHAnsi" w:hAnsiTheme="minorHAnsi" w:cs="Arial"/>
          <w:sz w:val="24"/>
          <w:szCs w:val="24"/>
        </w:rPr>
        <w:t>Information and advice on blood-borne virus</w:t>
      </w:r>
      <w:r w:rsidR="00D37265">
        <w:rPr>
          <w:rFonts w:asciiTheme="minorHAnsi" w:hAnsiTheme="minorHAnsi" w:cs="Arial"/>
          <w:sz w:val="24"/>
          <w:szCs w:val="24"/>
        </w:rPr>
        <w:t xml:space="preserve"> testing</w:t>
      </w:r>
    </w:p>
    <w:p w:rsidR="00977DDF" w:rsidRPr="001A06F1" w:rsidRDefault="00D37265" w:rsidP="00D76A0E">
      <w:pPr>
        <w:pStyle w:val="ListParagraph"/>
        <w:numPr>
          <w:ilvl w:val="0"/>
          <w:numId w:val="4"/>
        </w:numPr>
        <w:spacing w:after="120" w:line="240" w:lineRule="auto"/>
        <w:ind w:left="1077" w:hanging="357"/>
        <w:contextualSpacing w:val="0"/>
        <w:rPr>
          <w:rFonts w:asciiTheme="minorHAnsi" w:hAnsiTheme="minorHAnsi" w:cs="Arial"/>
          <w:sz w:val="24"/>
          <w:szCs w:val="24"/>
        </w:rPr>
      </w:pPr>
      <w:r>
        <w:rPr>
          <w:rFonts w:asciiTheme="minorHAnsi" w:hAnsiTheme="minorHAnsi" w:cs="Arial"/>
          <w:sz w:val="24"/>
          <w:szCs w:val="24"/>
        </w:rPr>
        <w:t xml:space="preserve">Education on </w:t>
      </w:r>
      <w:r w:rsidR="00977DDF" w:rsidRPr="001A06F1">
        <w:rPr>
          <w:rFonts w:asciiTheme="minorHAnsi" w:hAnsiTheme="minorHAnsi" w:cs="Arial"/>
          <w:sz w:val="24"/>
          <w:szCs w:val="24"/>
        </w:rPr>
        <w:t>safer injecting, injecting technique, safer drug use</w:t>
      </w:r>
    </w:p>
    <w:p w:rsidR="00977DDF" w:rsidRPr="001A06F1" w:rsidRDefault="00977DDF" w:rsidP="00D76A0E">
      <w:pPr>
        <w:pStyle w:val="ListParagraph"/>
        <w:numPr>
          <w:ilvl w:val="0"/>
          <w:numId w:val="4"/>
        </w:numPr>
        <w:spacing w:after="120" w:line="240" w:lineRule="auto"/>
        <w:ind w:left="1077" w:hanging="357"/>
        <w:contextualSpacing w:val="0"/>
        <w:rPr>
          <w:rFonts w:asciiTheme="minorHAnsi" w:hAnsiTheme="minorHAnsi" w:cs="Arial"/>
          <w:sz w:val="24"/>
          <w:szCs w:val="24"/>
        </w:rPr>
      </w:pPr>
      <w:r w:rsidRPr="001A06F1">
        <w:rPr>
          <w:rFonts w:asciiTheme="minorHAnsi" w:hAnsiTheme="minorHAnsi" w:cs="Arial"/>
          <w:sz w:val="24"/>
          <w:szCs w:val="24"/>
        </w:rPr>
        <w:t>Naloxone</w:t>
      </w:r>
    </w:p>
    <w:p w:rsidR="00977DDF" w:rsidRDefault="00977DDF" w:rsidP="00D76A0E">
      <w:pPr>
        <w:pStyle w:val="ListParagraph"/>
        <w:numPr>
          <w:ilvl w:val="0"/>
          <w:numId w:val="4"/>
        </w:numPr>
        <w:spacing w:after="120" w:line="240" w:lineRule="auto"/>
        <w:ind w:left="1077" w:hanging="357"/>
        <w:contextualSpacing w:val="0"/>
        <w:rPr>
          <w:rFonts w:asciiTheme="minorHAnsi" w:hAnsiTheme="minorHAnsi" w:cs="Arial"/>
          <w:sz w:val="24"/>
          <w:szCs w:val="24"/>
        </w:rPr>
      </w:pPr>
      <w:r w:rsidRPr="001A06F1">
        <w:rPr>
          <w:rFonts w:asciiTheme="minorHAnsi" w:hAnsiTheme="minorHAnsi" w:cs="Arial"/>
          <w:sz w:val="24"/>
          <w:szCs w:val="24"/>
        </w:rPr>
        <w:t>Assessment and referral to drug treatment and other services</w:t>
      </w:r>
    </w:p>
    <w:p w:rsidR="00017C6D" w:rsidRPr="00017C6D" w:rsidRDefault="00017C6D" w:rsidP="00D76A0E">
      <w:pPr>
        <w:spacing w:after="120" w:line="240" w:lineRule="auto"/>
        <w:ind w:left="720"/>
        <w:rPr>
          <w:rFonts w:asciiTheme="minorHAnsi" w:hAnsiTheme="minorHAnsi" w:cs="Arial"/>
          <w:sz w:val="24"/>
          <w:szCs w:val="24"/>
        </w:rPr>
      </w:pPr>
      <w:r>
        <w:rPr>
          <w:rFonts w:asciiTheme="minorHAnsi" w:hAnsiTheme="minorHAnsi" w:cs="Arial"/>
          <w:sz w:val="24"/>
          <w:szCs w:val="24"/>
        </w:rPr>
        <w:t xml:space="preserve">Providers should ensure that enough equipment is given out to cover the number of injections per day that a client is suggesting. There is no limit to the amount of equipment that can be given out. </w:t>
      </w:r>
    </w:p>
    <w:p w:rsidR="00017C6D" w:rsidRDefault="00017C6D" w:rsidP="00D76A0E">
      <w:pPr>
        <w:spacing w:after="120" w:line="240" w:lineRule="auto"/>
        <w:ind w:left="720"/>
        <w:rPr>
          <w:rFonts w:asciiTheme="minorHAnsi" w:hAnsiTheme="minorHAnsi" w:cs="Arial"/>
          <w:sz w:val="24"/>
          <w:szCs w:val="24"/>
        </w:rPr>
      </w:pPr>
      <w:r>
        <w:rPr>
          <w:rFonts w:asciiTheme="minorHAnsi" w:hAnsiTheme="minorHAnsi" w:cs="Arial"/>
          <w:sz w:val="24"/>
          <w:szCs w:val="24"/>
        </w:rPr>
        <w:t>Provision of equipment for secondary distribution is acceptable.</w:t>
      </w:r>
    </w:p>
    <w:p w:rsidR="00017C6D" w:rsidRDefault="00017C6D" w:rsidP="00D76A0E">
      <w:pPr>
        <w:spacing w:after="120" w:line="240" w:lineRule="auto"/>
        <w:ind w:left="720"/>
        <w:rPr>
          <w:rFonts w:asciiTheme="minorHAnsi" w:hAnsiTheme="minorHAnsi" w:cs="Arial"/>
          <w:sz w:val="24"/>
          <w:szCs w:val="24"/>
        </w:rPr>
      </w:pPr>
      <w:r>
        <w:rPr>
          <w:rFonts w:asciiTheme="minorHAnsi" w:hAnsiTheme="minorHAnsi" w:cs="Arial"/>
          <w:sz w:val="24"/>
          <w:szCs w:val="24"/>
        </w:rPr>
        <w:t>There is no requirement for a client to return used equipment before new equipment is given out.</w:t>
      </w:r>
    </w:p>
    <w:p w:rsidR="008408F2" w:rsidRPr="008408F2" w:rsidRDefault="008408F2" w:rsidP="00D76A0E">
      <w:pPr>
        <w:spacing w:after="120" w:line="240" w:lineRule="auto"/>
        <w:ind w:left="720"/>
        <w:rPr>
          <w:rFonts w:asciiTheme="minorHAnsi" w:hAnsiTheme="minorHAnsi" w:cs="Arial"/>
          <w:sz w:val="24"/>
          <w:szCs w:val="24"/>
        </w:rPr>
      </w:pPr>
      <w:r w:rsidRPr="008408F2">
        <w:rPr>
          <w:rFonts w:asciiTheme="minorHAnsi" w:hAnsiTheme="minorHAnsi" w:cs="Arial"/>
          <w:sz w:val="24"/>
          <w:szCs w:val="24"/>
        </w:rPr>
        <w:t>All individuals involved in distributing injecting equipment should receive appropriate training prior to providing a service or during induction.</w:t>
      </w:r>
    </w:p>
    <w:p w:rsidR="002E2A69" w:rsidRPr="00983B67" w:rsidRDefault="006E60BD" w:rsidP="00B71706">
      <w:pPr>
        <w:pStyle w:val="ListParagraph"/>
        <w:numPr>
          <w:ilvl w:val="0"/>
          <w:numId w:val="1"/>
        </w:numPr>
        <w:spacing w:before="480" w:after="240" w:line="240" w:lineRule="auto"/>
        <w:contextualSpacing w:val="0"/>
        <w:rPr>
          <w:color w:val="092869"/>
          <w:sz w:val="32"/>
          <w:szCs w:val="32"/>
        </w:rPr>
      </w:pPr>
      <w:r w:rsidRPr="00983B67">
        <w:rPr>
          <w:color w:val="092869"/>
          <w:sz w:val="32"/>
          <w:szCs w:val="32"/>
        </w:rPr>
        <w:t>Scope</w:t>
      </w:r>
    </w:p>
    <w:p w:rsidR="005B0356" w:rsidRDefault="00FD2C1F" w:rsidP="00D76A0E">
      <w:pPr>
        <w:pStyle w:val="ListParagraph"/>
        <w:spacing w:after="120" w:line="240" w:lineRule="auto"/>
        <w:contextualSpacing w:val="0"/>
        <w:rPr>
          <w:rFonts w:asciiTheme="minorHAnsi" w:hAnsiTheme="minorHAnsi" w:cs="Arial"/>
          <w:sz w:val="24"/>
          <w:szCs w:val="24"/>
        </w:rPr>
      </w:pPr>
      <w:r>
        <w:rPr>
          <w:rFonts w:asciiTheme="minorHAnsi" w:hAnsiTheme="minorHAnsi" w:cs="Arial"/>
          <w:sz w:val="24"/>
          <w:szCs w:val="24"/>
        </w:rPr>
        <w:t>This policy applies to</w:t>
      </w:r>
      <w:r w:rsidR="00977DDF" w:rsidRPr="001A06F1">
        <w:rPr>
          <w:rFonts w:asciiTheme="minorHAnsi" w:hAnsiTheme="minorHAnsi" w:cs="Arial"/>
          <w:sz w:val="24"/>
          <w:szCs w:val="24"/>
        </w:rPr>
        <w:t xml:space="preserve"> all outlets in Lothian which provide needles, syringes and other injecting paraphernalia to people who inject opiates, stimulants, performance and image enhancing drugs, and other illicit substances. This includes NHS outlets</w:t>
      </w:r>
      <w:r>
        <w:rPr>
          <w:rFonts w:asciiTheme="minorHAnsi" w:hAnsiTheme="minorHAnsi" w:cs="Arial"/>
          <w:sz w:val="24"/>
          <w:szCs w:val="24"/>
        </w:rPr>
        <w:t xml:space="preserve"> (main base is Spittal Street Centre)</w:t>
      </w:r>
      <w:r w:rsidR="00977DDF" w:rsidRPr="001A06F1">
        <w:rPr>
          <w:rFonts w:asciiTheme="minorHAnsi" w:hAnsiTheme="minorHAnsi" w:cs="Arial"/>
          <w:sz w:val="24"/>
          <w:szCs w:val="24"/>
        </w:rPr>
        <w:t xml:space="preserve">, </w:t>
      </w:r>
      <w:r>
        <w:rPr>
          <w:rFonts w:asciiTheme="minorHAnsi" w:hAnsiTheme="minorHAnsi" w:cs="Arial"/>
          <w:sz w:val="24"/>
          <w:szCs w:val="24"/>
        </w:rPr>
        <w:t xml:space="preserve">18 </w:t>
      </w:r>
      <w:r w:rsidR="00977DDF" w:rsidRPr="001A06F1">
        <w:rPr>
          <w:rFonts w:asciiTheme="minorHAnsi" w:hAnsiTheme="minorHAnsi" w:cs="Arial"/>
          <w:sz w:val="24"/>
          <w:szCs w:val="24"/>
        </w:rPr>
        <w:t>community pharmacies which hold a contract with NHS Lothian for this purpose, and</w:t>
      </w:r>
      <w:r>
        <w:rPr>
          <w:rFonts w:asciiTheme="minorHAnsi" w:hAnsiTheme="minorHAnsi" w:cs="Arial"/>
          <w:sz w:val="24"/>
          <w:szCs w:val="24"/>
        </w:rPr>
        <w:t xml:space="preserve"> 4 third sector drugs agencies which</w:t>
      </w:r>
      <w:r w:rsidR="00977DDF" w:rsidRPr="001A06F1">
        <w:rPr>
          <w:rFonts w:asciiTheme="minorHAnsi" w:hAnsiTheme="minorHAnsi" w:cs="Arial"/>
          <w:sz w:val="24"/>
          <w:szCs w:val="24"/>
        </w:rPr>
        <w:t xml:space="preserve"> work in partnership with NHS Lothian. </w:t>
      </w:r>
    </w:p>
    <w:p w:rsidR="00641F12" w:rsidRPr="00D76A0E" w:rsidRDefault="00977DDF" w:rsidP="00D76A0E">
      <w:pPr>
        <w:pStyle w:val="ListParagraph"/>
        <w:spacing w:after="120" w:line="240" w:lineRule="auto"/>
        <w:contextualSpacing w:val="0"/>
        <w:rPr>
          <w:rFonts w:asciiTheme="minorHAnsi" w:hAnsiTheme="minorHAnsi" w:cs="Arial"/>
          <w:sz w:val="24"/>
          <w:szCs w:val="24"/>
        </w:rPr>
      </w:pPr>
      <w:r w:rsidRPr="001A06F1">
        <w:rPr>
          <w:rFonts w:asciiTheme="minorHAnsi" w:hAnsiTheme="minorHAnsi" w:cs="Arial"/>
          <w:sz w:val="24"/>
          <w:szCs w:val="24"/>
        </w:rPr>
        <w:t xml:space="preserve">This policy covers the provision of injecting equipment to people over the age of sixteen. </w:t>
      </w:r>
    </w:p>
    <w:p w:rsidR="002E2A69" w:rsidRPr="00CA6B5D" w:rsidRDefault="006E60BD" w:rsidP="00B71706">
      <w:pPr>
        <w:pStyle w:val="ListParagraph"/>
        <w:numPr>
          <w:ilvl w:val="0"/>
          <w:numId w:val="1"/>
        </w:numPr>
        <w:spacing w:before="480" w:after="240" w:line="240" w:lineRule="auto"/>
        <w:contextualSpacing w:val="0"/>
        <w:rPr>
          <w:color w:val="092869"/>
          <w:sz w:val="32"/>
          <w:szCs w:val="32"/>
        </w:rPr>
      </w:pPr>
      <w:r w:rsidRPr="00CA6B5D">
        <w:rPr>
          <w:color w:val="092869"/>
          <w:sz w:val="32"/>
          <w:szCs w:val="32"/>
        </w:rPr>
        <w:lastRenderedPageBreak/>
        <w:t>Definitions</w:t>
      </w:r>
    </w:p>
    <w:p w:rsidR="00A23895" w:rsidRPr="00D76A0E" w:rsidRDefault="0011003E" w:rsidP="00A23895">
      <w:pPr>
        <w:pStyle w:val="ListParagraph"/>
        <w:spacing w:before="480" w:after="240" w:line="240" w:lineRule="auto"/>
        <w:contextualSpacing w:val="0"/>
        <w:rPr>
          <w:color w:val="000000" w:themeColor="text1"/>
          <w:sz w:val="24"/>
          <w:szCs w:val="24"/>
        </w:rPr>
      </w:pPr>
      <w:r>
        <w:rPr>
          <w:color w:val="000000" w:themeColor="text1"/>
          <w:sz w:val="24"/>
          <w:szCs w:val="24"/>
        </w:rPr>
        <w:t xml:space="preserve">For the purposes of this policy ‘Blood-Borne Viruses’ (BBV) refers to Human Immunodeficiency Virus (HIV), Hepatitis B, </w:t>
      </w:r>
      <w:proofErr w:type="gramStart"/>
      <w:r>
        <w:rPr>
          <w:color w:val="000000" w:themeColor="text1"/>
          <w:sz w:val="24"/>
          <w:szCs w:val="24"/>
        </w:rPr>
        <w:t>Hepatitis</w:t>
      </w:r>
      <w:proofErr w:type="gramEnd"/>
      <w:r>
        <w:rPr>
          <w:color w:val="000000" w:themeColor="text1"/>
          <w:sz w:val="24"/>
          <w:szCs w:val="24"/>
        </w:rPr>
        <w:t xml:space="preserve"> C.</w:t>
      </w:r>
    </w:p>
    <w:p w:rsidR="002E2A69" w:rsidRPr="00983B67" w:rsidRDefault="006E60BD" w:rsidP="00B71706">
      <w:pPr>
        <w:pStyle w:val="ListParagraph"/>
        <w:numPr>
          <w:ilvl w:val="0"/>
          <w:numId w:val="1"/>
        </w:numPr>
        <w:spacing w:before="480" w:after="240" w:line="240" w:lineRule="auto"/>
        <w:contextualSpacing w:val="0"/>
        <w:rPr>
          <w:color w:val="092869"/>
          <w:sz w:val="32"/>
          <w:szCs w:val="32"/>
        </w:rPr>
      </w:pPr>
      <w:r w:rsidRPr="00983B67">
        <w:rPr>
          <w:color w:val="092869"/>
          <w:sz w:val="32"/>
          <w:szCs w:val="32"/>
        </w:rPr>
        <w:t>Implementation roles and responsibilities</w:t>
      </w:r>
    </w:p>
    <w:p w:rsidR="008408F2" w:rsidRDefault="008408F2" w:rsidP="00D76A0E">
      <w:pPr>
        <w:pStyle w:val="Policy-MainBody"/>
      </w:pPr>
      <w:r>
        <w:t>Integrated Joint Boards have agreed that the NHS Lothian Harm Reduction Service remains a Lothian-wide service within the Substance Misuse Directorate, hosted by Royal Edinburgh and Associated Services.</w:t>
      </w:r>
    </w:p>
    <w:p w:rsidR="00A23895" w:rsidRPr="001A06F1" w:rsidRDefault="00697617" w:rsidP="00D76A0E">
      <w:pPr>
        <w:pStyle w:val="Policy-MainBody"/>
        <w:rPr>
          <w:rFonts w:asciiTheme="minorHAnsi" w:hAnsiTheme="minorHAnsi"/>
        </w:rPr>
      </w:pPr>
      <w:r w:rsidRPr="001A06F1">
        <w:rPr>
          <w:rFonts w:asciiTheme="minorHAnsi" w:hAnsiTheme="minorHAnsi"/>
        </w:rPr>
        <w:t>Ownership and k</w:t>
      </w:r>
      <w:r w:rsidR="00A23895" w:rsidRPr="001A06F1">
        <w:rPr>
          <w:rFonts w:asciiTheme="minorHAnsi" w:hAnsiTheme="minorHAnsi"/>
        </w:rPr>
        <w:t>ey responsibility fo</w:t>
      </w:r>
      <w:r w:rsidRPr="001A06F1">
        <w:rPr>
          <w:rFonts w:asciiTheme="minorHAnsi" w:hAnsiTheme="minorHAnsi"/>
        </w:rPr>
        <w:t xml:space="preserve">r implementation </w:t>
      </w:r>
      <w:r w:rsidR="005B0356">
        <w:rPr>
          <w:rFonts w:asciiTheme="minorHAnsi" w:hAnsiTheme="minorHAnsi"/>
        </w:rPr>
        <w:t xml:space="preserve">of this policy </w:t>
      </w:r>
      <w:r w:rsidRPr="001A06F1">
        <w:rPr>
          <w:rFonts w:asciiTheme="minorHAnsi" w:hAnsiTheme="minorHAnsi"/>
        </w:rPr>
        <w:t>lies with the</w:t>
      </w:r>
      <w:r w:rsidR="00A23895" w:rsidRPr="001A06F1">
        <w:rPr>
          <w:rFonts w:asciiTheme="minorHAnsi" w:hAnsiTheme="minorHAnsi"/>
        </w:rPr>
        <w:t xml:space="preserve"> Manager</w:t>
      </w:r>
      <w:r w:rsidRPr="001A06F1">
        <w:rPr>
          <w:rFonts w:asciiTheme="minorHAnsi" w:hAnsiTheme="minorHAnsi"/>
        </w:rPr>
        <w:t xml:space="preserve"> of the Harm Reduction Team based at Spittal Street Centre.  The NHS Lothian</w:t>
      </w:r>
      <w:r w:rsidR="00A23895" w:rsidRPr="001A06F1">
        <w:rPr>
          <w:rFonts w:asciiTheme="minorHAnsi" w:hAnsiTheme="minorHAnsi"/>
        </w:rPr>
        <w:t xml:space="preserve"> Harm Reduction Team</w:t>
      </w:r>
      <w:r w:rsidRPr="001A06F1">
        <w:rPr>
          <w:rFonts w:asciiTheme="minorHAnsi" w:hAnsiTheme="minorHAnsi"/>
        </w:rPr>
        <w:t xml:space="preserve"> has responsibility for </w:t>
      </w:r>
      <w:r w:rsidR="00B9238D" w:rsidRPr="001A06F1">
        <w:rPr>
          <w:rFonts w:asciiTheme="minorHAnsi" w:hAnsiTheme="minorHAnsi"/>
        </w:rPr>
        <w:t>purchasing the consumables</w:t>
      </w:r>
      <w:r w:rsidR="00F31FBA">
        <w:rPr>
          <w:rFonts w:asciiTheme="minorHAnsi" w:hAnsiTheme="minorHAnsi"/>
        </w:rPr>
        <w:t xml:space="preserve"> for whole of Lothian</w:t>
      </w:r>
      <w:r w:rsidR="00B9238D" w:rsidRPr="001A06F1">
        <w:rPr>
          <w:rFonts w:asciiTheme="minorHAnsi" w:hAnsiTheme="minorHAnsi"/>
        </w:rPr>
        <w:t xml:space="preserve">, and </w:t>
      </w:r>
      <w:r w:rsidRPr="001A06F1">
        <w:rPr>
          <w:rFonts w:asciiTheme="minorHAnsi" w:hAnsiTheme="minorHAnsi"/>
        </w:rPr>
        <w:t>implementation of this policy among</w:t>
      </w:r>
      <w:r w:rsidR="00A23895" w:rsidRPr="001A06F1">
        <w:rPr>
          <w:rFonts w:asciiTheme="minorHAnsi" w:hAnsiTheme="minorHAnsi"/>
        </w:rPr>
        <w:t xml:space="preserve"> all staff who provide an injecting equipment service</w:t>
      </w:r>
      <w:r w:rsidRPr="001A06F1">
        <w:rPr>
          <w:rFonts w:asciiTheme="minorHAnsi" w:hAnsiTheme="minorHAnsi"/>
        </w:rPr>
        <w:t>, including community pharmacy staff and workers based in third sector drugs agencies.</w:t>
      </w:r>
    </w:p>
    <w:p w:rsidR="00697617" w:rsidRPr="001A06F1" w:rsidRDefault="00697617" w:rsidP="00D76A0E">
      <w:pPr>
        <w:pStyle w:val="ListParagraph"/>
        <w:spacing w:after="120" w:line="240" w:lineRule="auto"/>
        <w:contextualSpacing w:val="0"/>
        <w:rPr>
          <w:rFonts w:asciiTheme="minorHAnsi" w:hAnsiTheme="minorHAnsi" w:cs="Arial"/>
          <w:sz w:val="24"/>
          <w:szCs w:val="24"/>
        </w:rPr>
      </w:pPr>
      <w:r w:rsidRPr="001A06F1">
        <w:rPr>
          <w:rFonts w:asciiTheme="minorHAnsi" w:hAnsiTheme="minorHAnsi" w:cs="Arial"/>
          <w:sz w:val="24"/>
          <w:szCs w:val="24"/>
        </w:rPr>
        <w:t>18 c</w:t>
      </w:r>
      <w:r w:rsidR="00B9238D" w:rsidRPr="001A06F1">
        <w:rPr>
          <w:rFonts w:asciiTheme="minorHAnsi" w:hAnsiTheme="minorHAnsi" w:cs="Arial"/>
          <w:sz w:val="24"/>
          <w:szCs w:val="24"/>
        </w:rPr>
        <w:t>ommunity pharmacies are</w:t>
      </w:r>
      <w:r w:rsidRPr="001A06F1">
        <w:rPr>
          <w:rFonts w:asciiTheme="minorHAnsi" w:hAnsiTheme="minorHAnsi" w:cs="Arial"/>
          <w:sz w:val="24"/>
          <w:szCs w:val="24"/>
        </w:rPr>
        <w:t xml:space="preserve"> contracted under the NHS to offer</w:t>
      </w:r>
      <w:r w:rsidR="00F31FBA">
        <w:rPr>
          <w:rFonts w:asciiTheme="minorHAnsi" w:hAnsiTheme="minorHAnsi" w:cs="Arial"/>
          <w:sz w:val="24"/>
          <w:szCs w:val="24"/>
        </w:rPr>
        <w:t xml:space="preserve"> injection equipment provision.</w:t>
      </w:r>
      <w:r w:rsidRPr="001A06F1">
        <w:rPr>
          <w:rFonts w:asciiTheme="minorHAnsi" w:hAnsiTheme="minorHAnsi" w:cs="Arial"/>
          <w:sz w:val="24"/>
          <w:szCs w:val="24"/>
        </w:rPr>
        <w:t xml:space="preserve"> Pharmacists are given a monthly payment and a payment for each individual injection equipment transaction. These fees are negotiated locally by the Lothian Pharmacy Contractors’ Committee and representatives of NHS Lothian. </w:t>
      </w:r>
    </w:p>
    <w:p w:rsidR="00697617" w:rsidRDefault="005B0356" w:rsidP="00D76A0E">
      <w:pPr>
        <w:pStyle w:val="Policy-MainBody"/>
      </w:pPr>
      <w:r>
        <w:t>T</w:t>
      </w:r>
      <w:r w:rsidR="00B9238D">
        <w:t>hird sector drugs agencies hold a contract for provision of injec</w:t>
      </w:r>
      <w:r>
        <w:t>ting equipment with their local Drug and Alcohol Par</w:t>
      </w:r>
      <w:r w:rsidR="00F31FBA">
        <w:t>t</w:t>
      </w:r>
      <w:r>
        <w:t xml:space="preserve">nership </w:t>
      </w:r>
      <w:r w:rsidR="00F31FBA">
        <w:t>(</w:t>
      </w:r>
      <w:r>
        <w:t>NHS Lothian is a partner</w:t>
      </w:r>
      <w:r w:rsidR="00F31FBA">
        <w:t>)</w:t>
      </w:r>
      <w:r>
        <w:t>.</w:t>
      </w:r>
    </w:p>
    <w:p w:rsidR="005B0356" w:rsidRPr="008408F2" w:rsidRDefault="008408F2" w:rsidP="00D76A0E">
      <w:pPr>
        <w:pStyle w:val="Policy-MainBody"/>
        <w:rPr>
          <w:rFonts w:asciiTheme="minorHAnsi" w:hAnsiTheme="minorHAnsi"/>
        </w:rPr>
      </w:pPr>
      <w:r w:rsidRPr="008408F2">
        <w:rPr>
          <w:rFonts w:asciiTheme="minorHAnsi" w:hAnsiTheme="minorHAnsi" w:cs="Arial"/>
        </w:rPr>
        <w:t>NHS Boards are obliged to take part i</w:t>
      </w:r>
      <w:r>
        <w:rPr>
          <w:rFonts w:asciiTheme="minorHAnsi" w:hAnsiTheme="minorHAnsi" w:cs="Arial"/>
        </w:rPr>
        <w:t>n the national monitoring of injecting equipment</w:t>
      </w:r>
      <w:r w:rsidRPr="008408F2">
        <w:rPr>
          <w:rFonts w:asciiTheme="minorHAnsi" w:hAnsiTheme="minorHAnsi" w:cs="Arial"/>
        </w:rPr>
        <w:t xml:space="preserve"> service activity through the collection of a minimum data set on the </w:t>
      </w:r>
      <w:r>
        <w:rPr>
          <w:rFonts w:asciiTheme="minorHAnsi" w:hAnsiTheme="minorHAnsi" w:cs="Arial"/>
        </w:rPr>
        <w:t>Needle Exchange Online</w:t>
      </w:r>
      <w:r w:rsidRPr="008408F2">
        <w:rPr>
          <w:rFonts w:asciiTheme="minorHAnsi" w:hAnsiTheme="minorHAnsi" w:cs="Arial"/>
        </w:rPr>
        <w:t xml:space="preserve"> database. The purpose of this is to allow the Scottish Government to determine whether NHS Boards are distributing enough equipment to meet the needs of their local injecting drug user populations and to provide a basis for ongoing needs assessment and future service development.</w:t>
      </w:r>
    </w:p>
    <w:p w:rsidR="002E2A69" w:rsidRPr="00983B67" w:rsidRDefault="006E60BD" w:rsidP="00B71706">
      <w:pPr>
        <w:pStyle w:val="ListParagraph"/>
        <w:numPr>
          <w:ilvl w:val="0"/>
          <w:numId w:val="1"/>
        </w:numPr>
        <w:spacing w:before="480" w:after="240" w:line="240" w:lineRule="auto"/>
        <w:contextualSpacing w:val="0"/>
        <w:rPr>
          <w:color w:val="092869"/>
          <w:sz w:val="32"/>
          <w:szCs w:val="32"/>
        </w:rPr>
      </w:pPr>
      <w:r w:rsidRPr="00983B67">
        <w:rPr>
          <w:color w:val="092869"/>
          <w:sz w:val="32"/>
          <w:szCs w:val="32"/>
        </w:rPr>
        <w:t xml:space="preserve">Associated </w:t>
      </w:r>
      <w:r w:rsidR="00BD12B2" w:rsidRPr="00983B67">
        <w:rPr>
          <w:color w:val="092869"/>
          <w:sz w:val="32"/>
          <w:szCs w:val="32"/>
        </w:rPr>
        <w:t>materials</w:t>
      </w:r>
    </w:p>
    <w:p w:rsidR="009B3755" w:rsidRDefault="00B9238D" w:rsidP="00D76A0E">
      <w:pPr>
        <w:pStyle w:val="Policy-MainBody"/>
      </w:pPr>
      <w:r>
        <w:t>Guideline on Injecting Equipment Provision</w:t>
      </w:r>
      <w:r w:rsidR="00B35CD9">
        <w:t xml:space="preserve"> in Lothian</w:t>
      </w:r>
      <w:r>
        <w:t xml:space="preserve"> (under review)</w:t>
      </w:r>
    </w:p>
    <w:p w:rsidR="00B35CD9" w:rsidRDefault="00B35CD9" w:rsidP="00B35CD9">
      <w:pPr>
        <w:pStyle w:val="ListParagraph"/>
        <w:autoSpaceDE w:val="0"/>
        <w:autoSpaceDN w:val="0"/>
        <w:adjustRightInd w:val="0"/>
        <w:spacing w:after="120" w:line="240" w:lineRule="auto"/>
        <w:contextualSpacing w:val="0"/>
        <w:rPr>
          <w:rFonts w:asciiTheme="minorHAnsi" w:eastAsiaTheme="minorHAnsi" w:hAnsiTheme="minorHAnsi" w:cs="Alphabet4-SmallCaps"/>
          <w:sz w:val="24"/>
          <w:szCs w:val="24"/>
        </w:rPr>
      </w:pPr>
      <w:r w:rsidRPr="001A06F1">
        <w:rPr>
          <w:rFonts w:asciiTheme="minorHAnsi" w:eastAsiaTheme="minorHAnsi" w:hAnsiTheme="minorHAnsi" w:cs="Alphabet4-SmallCaps"/>
          <w:sz w:val="24"/>
          <w:szCs w:val="24"/>
        </w:rPr>
        <w:t>Guidelines for services providing injecting equipment: Best practice recommendations for commissioners and injecting equipment provision (IEP) services in Scotland, Scottish Government 2010</w:t>
      </w:r>
      <w:r w:rsidR="0011003E">
        <w:rPr>
          <w:rFonts w:asciiTheme="minorHAnsi" w:eastAsiaTheme="minorHAnsi" w:hAnsiTheme="minorHAnsi" w:cs="Alphabet4-SmallCaps"/>
          <w:sz w:val="24"/>
          <w:szCs w:val="24"/>
        </w:rPr>
        <w:t xml:space="preserve">. </w:t>
      </w:r>
      <w:hyperlink r:id="rId10" w:history="1">
        <w:r w:rsidR="007067AA" w:rsidRPr="007067AA">
          <w:rPr>
            <w:rStyle w:val="Hyperlink"/>
            <w:rFonts w:asciiTheme="minorHAnsi" w:eastAsiaTheme="minorHAnsi" w:hAnsiTheme="minorHAnsi" w:cs="Alphabet4-SmallCaps"/>
            <w:sz w:val="24"/>
            <w:szCs w:val="24"/>
          </w:rPr>
          <w:t>Guidelines for services providing injecting equipment: Best practice recommendations for commissioners and injecting equipment provision (IEP) services in Scotland</w:t>
        </w:r>
      </w:hyperlink>
    </w:p>
    <w:p w:rsidR="00B9238D" w:rsidRPr="009B3755" w:rsidRDefault="00B9238D" w:rsidP="00D76A0E">
      <w:pPr>
        <w:pStyle w:val="Policy-MainBody"/>
      </w:pPr>
      <w:r>
        <w:t>T</w:t>
      </w:r>
      <w:r w:rsidR="001A06F1">
        <w:t xml:space="preserve">he Harm Reduction Team and the </w:t>
      </w:r>
      <w:r>
        <w:t>Lothian Viral Hepatitis Managed Care Network has delegated authority for deve</w:t>
      </w:r>
      <w:r w:rsidR="007067AA">
        <w:t>loping the Guideline on Injecting Equipment Provision in Lothian.</w:t>
      </w:r>
    </w:p>
    <w:p w:rsidR="002E2A69" w:rsidRPr="00983B67" w:rsidRDefault="00F625D6" w:rsidP="00B71706">
      <w:pPr>
        <w:pStyle w:val="ListParagraph"/>
        <w:numPr>
          <w:ilvl w:val="0"/>
          <w:numId w:val="1"/>
        </w:numPr>
        <w:spacing w:before="480" w:after="240" w:line="240" w:lineRule="auto"/>
        <w:contextualSpacing w:val="0"/>
        <w:rPr>
          <w:color w:val="092869"/>
          <w:sz w:val="32"/>
          <w:szCs w:val="32"/>
        </w:rPr>
      </w:pPr>
      <w:r w:rsidRPr="00983B67">
        <w:rPr>
          <w:color w:val="092869"/>
          <w:sz w:val="32"/>
          <w:szCs w:val="32"/>
        </w:rPr>
        <w:t>E</w:t>
      </w:r>
      <w:r w:rsidR="006E60BD" w:rsidRPr="00983B67">
        <w:rPr>
          <w:color w:val="092869"/>
          <w:sz w:val="32"/>
          <w:szCs w:val="32"/>
        </w:rPr>
        <w:t>vidence base</w:t>
      </w:r>
    </w:p>
    <w:p w:rsidR="007067AA" w:rsidRDefault="002A6F52" w:rsidP="00D76A0E">
      <w:pPr>
        <w:pStyle w:val="ListParagraph"/>
        <w:autoSpaceDE w:val="0"/>
        <w:autoSpaceDN w:val="0"/>
        <w:adjustRightInd w:val="0"/>
        <w:spacing w:after="120" w:line="240" w:lineRule="auto"/>
        <w:contextualSpacing w:val="0"/>
        <w:rPr>
          <w:rFonts w:asciiTheme="minorHAnsi" w:eastAsiaTheme="minorHAnsi" w:hAnsiTheme="minorHAnsi" w:cs="Alphabet4-SmallCaps"/>
          <w:sz w:val="24"/>
          <w:szCs w:val="24"/>
        </w:rPr>
      </w:pPr>
      <w:r w:rsidRPr="001A06F1">
        <w:rPr>
          <w:rFonts w:asciiTheme="minorHAnsi" w:eastAsiaTheme="minorHAnsi" w:hAnsiTheme="minorHAnsi" w:cs="Alphabet4-SmallCaps"/>
          <w:sz w:val="24"/>
          <w:szCs w:val="24"/>
        </w:rPr>
        <w:lastRenderedPageBreak/>
        <w:t>Guidelines for services providing injecting equipment: Best practice recommendations for commissioners and injecting equipment provision (IEP) services in Scotland, Scottish Government 2010</w:t>
      </w:r>
      <w:r w:rsidR="001A06F1">
        <w:rPr>
          <w:rFonts w:asciiTheme="minorHAnsi" w:eastAsiaTheme="minorHAnsi" w:hAnsiTheme="minorHAnsi" w:cs="Alphabet4-SmallCaps"/>
          <w:sz w:val="24"/>
          <w:szCs w:val="24"/>
        </w:rPr>
        <w:t>.</w:t>
      </w:r>
      <w:r w:rsidR="0011003E" w:rsidRPr="0011003E">
        <w:rPr>
          <w:rFonts w:asciiTheme="minorHAnsi" w:eastAsiaTheme="minorHAnsi" w:hAnsiTheme="minorHAnsi" w:cs="Alphabet4-SmallCaps"/>
          <w:sz w:val="24"/>
          <w:szCs w:val="24"/>
        </w:rPr>
        <w:t xml:space="preserve"> </w:t>
      </w:r>
      <w:hyperlink r:id="rId11" w:history="1">
        <w:r w:rsidR="007067AA" w:rsidRPr="007067AA">
          <w:rPr>
            <w:rStyle w:val="Hyperlink"/>
            <w:rFonts w:asciiTheme="minorHAnsi" w:eastAsiaTheme="minorHAnsi" w:hAnsiTheme="minorHAnsi" w:cs="Alphabet4-SmallCaps"/>
            <w:sz w:val="24"/>
            <w:szCs w:val="24"/>
          </w:rPr>
          <w:t>Guidelines for services providing injecting equipment: Best practice recommendations for commissioners and injecting equipment provision (IEP) services in Scotland</w:t>
        </w:r>
      </w:hyperlink>
    </w:p>
    <w:p w:rsidR="007067AA" w:rsidRDefault="007067AA" w:rsidP="00D76A0E">
      <w:pPr>
        <w:pStyle w:val="ListParagraph"/>
        <w:autoSpaceDE w:val="0"/>
        <w:autoSpaceDN w:val="0"/>
        <w:adjustRightInd w:val="0"/>
        <w:spacing w:after="120" w:line="240" w:lineRule="auto"/>
        <w:contextualSpacing w:val="0"/>
        <w:rPr>
          <w:rFonts w:asciiTheme="minorHAnsi" w:eastAsiaTheme="minorHAnsi" w:hAnsiTheme="minorHAnsi" w:cs="Alphabet4-SmallCaps"/>
          <w:sz w:val="24"/>
          <w:szCs w:val="24"/>
        </w:rPr>
      </w:pPr>
    </w:p>
    <w:p w:rsidR="001A06F1" w:rsidRDefault="001A06F1" w:rsidP="00D76A0E">
      <w:pPr>
        <w:pStyle w:val="ListParagraph"/>
        <w:autoSpaceDE w:val="0"/>
        <w:autoSpaceDN w:val="0"/>
        <w:adjustRightInd w:val="0"/>
        <w:spacing w:after="120" w:line="240" w:lineRule="auto"/>
        <w:contextualSpacing w:val="0"/>
        <w:rPr>
          <w:rFonts w:asciiTheme="minorHAnsi" w:hAnsiTheme="minorHAnsi" w:cs="Arial"/>
          <w:sz w:val="24"/>
          <w:szCs w:val="24"/>
        </w:rPr>
      </w:pPr>
      <w:r w:rsidRPr="001A06F1">
        <w:rPr>
          <w:rFonts w:asciiTheme="minorHAnsi" w:hAnsiTheme="minorHAnsi" w:cs="Arial"/>
          <w:sz w:val="24"/>
          <w:szCs w:val="24"/>
        </w:rPr>
        <w:t>Health Protection Scotland, University of the West of Scotland, Glasgow Caledonian University and the West of Scotland Specialist Virology Centre. The Needle Exchange Surveillance Initiative: Prevalence of blood-borne viruses and injecting risk behaviours among people who inject drugs attending injecting equipment provision services in Scotland, 2008-09 to 2015-16. Glasgow: Health Protection Scotland, March 2017.</w:t>
      </w:r>
    </w:p>
    <w:p w:rsidR="0011003E" w:rsidRDefault="00996E84" w:rsidP="00D76A0E">
      <w:pPr>
        <w:pStyle w:val="ListParagraph"/>
        <w:autoSpaceDE w:val="0"/>
        <w:autoSpaceDN w:val="0"/>
        <w:adjustRightInd w:val="0"/>
        <w:spacing w:after="120" w:line="240" w:lineRule="auto"/>
        <w:contextualSpacing w:val="0"/>
        <w:rPr>
          <w:rFonts w:asciiTheme="minorHAnsi" w:hAnsiTheme="minorHAnsi" w:cs="Arial"/>
          <w:sz w:val="24"/>
          <w:szCs w:val="24"/>
        </w:rPr>
      </w:pPr>
      <w:hyperlink r:id="rId12" w:history="1">
        <w:r w:rsidR="0011003E" w:rsidRPr="0011003E">
          <w:rPr>
            <w:rStyle w:val="Hyperlink"/>
            <w:rFonts w:asciiTheme="minorHAnsi" w:hAnsiTheme="minorHAnsi" w:cs="Arial"/>
            <w:sz w:val="24"/>
            <w:szCs w:val="24"/>
          </w:rPr>
          <w:t>Health Protection Scotland - Needle Exchange Surveillance Initiative (NESI) 2008-09 to 2015-16</w:t>
        </w:r>
      </w:hyperlink>
    </w:p>
    <w:p w:rsidR="00BD4681" w:rsidRPr="00983B67" w:rsidRDefault="00D76A0E" w:rsidP="00BD4681">
      <w:pPr>
        <w:pStyle w:val="ListParagraph"/>
        <w:numPr>
          <w:ilvl w:val="0"/>
          <w:numId w:val="1"/>
        </w:numPr>
        <w:spacing w:before="480" w:after="240" w:line="240" w:lineRule="auto"/>
        <w:contextualSpacing w:val="0"/>
        <w:rPr>
          <w:color w:val="092869"/>
          <w:sz w:val="32"/>
          <w:szCs w:val="32"/>
        </w:rPr>
      </w:pPr>
      <w:r>
        <w:rPr>
          <w:color w:val="092869"/>
          <w:sz w:val="32"/>
          <w:szCs w:val="32"/>
        </w:rPr>
        <w:t>S</w:t>
      </w:r>
      <w:r w:rsidR="00BD4681" w:rsidRPr="00983B67">
        <w:rPr>
          <w:color w:val="092869"/>
          <w:sz w:val="32"/>
          <w:szCs w:val="32"/>
        </w:rPr>
        <w:t xml:space="preserve">takeholder </w:t>
      </w:r>
      <w:r w:rsidR="00BD12B2" w:rsidRPr="00983B67">
        <w:rPr>
          <w:color w:val="092869"/>
          <w:sz w:val="32"/>
          <w:szCs w:val="32"/>
        </w:rPr>
        <w:t>consultation</w:t>
      </w:r>
    </w:p>
    <w:p w:rsidR="009B2204" w:rsidRDefault="001A06F1" w:rsidP="00D76A0E">
      <w:pPr>
        <w:pStyle w:val="Policy-MainBody"/>
      </w:pPr>
      <w:r>
        <w:t>This policy has been developed in conjunction members of the Lothian</w:t>
      </w:r>
      <w:r w:rsidR="002A6F52">
        <w:t xml:space="preserve"> Viral Hepatitis Managed Care Network, Prevention Action Group. </w:t>
      </w:r>
      <w:r>
        <w:t>This group comprises NHS and third providers of injecting equipm</w:t>
      </w:r>
      <w:r w:rsidR="00041760">
        <w:t xml:space="preserve">ent for people who inject drugs, Public Health and Health Promotion representatives, </w:t>
      </w:r>
      <w:r w:rsidR="00D37265">
        <w:t xml:space="preserve">and </w:t>
      </w:r>
      <w:r w:rsidR="00041760">
        <w:t>Alcohol and Drug Partnership officers.</w:t>
      </w:r>
    </w:p>
    <w:p w:rsidR="002E2A69" w:rsidRPr="00983B67" w:rsidRDefault="00BD4681" w:rsidP="00B71706">
      <w:pPr>
        <w:pStyle w:val="ListParagraph"/>
        <w:numPr>
          <w:ilvl w:val="0"/>
          <w:numId w:val="1"/>
        </w:numPr>
        <w:spacing w:before="480" w:after="240" w:line="240" w:lineRule="auto"/>
        <w:contextualSpacing w:val="0"/>
        <w:rPr>
          <w:color w:val="092869"/>
          <w:sz w:val="32"/>
          <w:szCs w:val="32"/>
        </w:rPr>
      </w:pPr>
      <w:r w:rsidRPr="00983B67">
        <w:rPr>
          <w:color w:val="092869"/>
          <w:sz w:val="32"/>
          <w:szCs w:val="32"/>
        </w:rPr>
        <w:t>Monitoring and review</w:t>
      </w:r>
    </w:p>
    <w:p w:rsidR="002E2A69" w:rsidRDefault="009B2204" w:rsidP="00D76A0E">
      <w:pPr>
        <w:pStyle w:val="Policy-MainBody"/>
      </w:pPr>
      <w:bookmarkStart w:id="1" w:name="_GoBack"/>
      <w:bookmarkEnd w:id="1"/>
      <w:r>
        <w:t xml:space="preserve">This policy is monitored and reviewed </w:t>
      </w:r>
      <w:r w:rsidR="001A06F1">
        <w:t xml:space="preserve">every two years </w:t>
      </w:r>
      <w:r>
        <w:t>by the Hepatitis Managed Care Network’s Preventi</w:t>
      </w:r>
      <w:r w:rsidR="001A06F1">
        <w:t>on Action Group which in turn is informed by the</w:t>
      </w:r>
      <w:r>
        <w:t xml:space="preserve"> National Prevention Network</w:t>
      </w:r>
      <w:r w:rsidR="001A06F1">
        <w:t>, hosted by Health Protection Scotland. The national network</w:t>
      </w:r>
      <w:r>
        <w:t xml:space="preserve"> is part of the Government’s infrastructure for the implementation of the Sexual Health and Blood-borne Virus Framework. </w:t>
      </w:r>
    </w:p>
    <w:p w:rsidR="005B0356" w:rsidRPr="002E2A69" w:rsidRDefault="005B0356" w:rsidP="00D76A0E">
      <w:pPr>
        <w:pStyle w:val="Policy-MainBody"/>
      </w:pPr>
      <w:r>
        <w:t>This policy will be reviewed in October 2020.</w:t>
      </w:r>
    </w:p>
    <w:sectPr w:rsidR="005B0356" w:rsidRPr="002E2A69" w:rsidSect="00A42C16">
      <w:headerReference w:type="default" r:id="rId13"/>
      <w:footerReference w:type="default" r:id="rId14"/>
      <w:pgSz w:w="11906" w:h="16838" w:code="9"/>
      <w:pgMar w:top="1440" w:right="1077" w:bottom="284" w:left="1077" w:header="567" w:footer="1134"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CA" w:rsidRDefault="003F15CA" w:rsidP="004F07C6">
      <w:pPr>
        <w:spacing w:after="0" w:line="240" w:lineRule="auto"/>
      </w:pPr>
      <w:r>
        <w:separator/>
      </w:r>
    </w:p>
  </w:endnote>
  <w:endnote w:type="continuationSeparator" w:id="0">
    <w:p w:rsidR="003F15CA" w:rsidRPr="0026159E" w:rsidRDefault="003F15CA" w:rsidP="004F07C6">
      <w:pPr>
        <w:spacing w:after="0" w:line="240" w:lineRule="auto"/>
        <w:rPr>
          <w:color w:val="FFFFFF" w:themeColor="background1"/>
        </w:rPr>
      </w:pPr>
      <w:r>
        <w:continuationSeparator/>
      </w:r>
      <w:r>
        <w:rPr>
          <w:color w:val="FFFFFF" w:themeColor="background1"/>
        </w:rPr>
        <w:t xml:space="preserve">Policy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phabet4-SmallCa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9" w:rsidRDefault="00996E84" w:rsidP="00BE179C">
    <w:pPr>
      <w:pStyle w:val="Footer"/>
      <w:tabs>
        <w:tab w:val="clear" w:pos="4513"/>
        <w:tab w:val="clear" w:pos="9026"/>
        <w:tab w:val="left" w:pos="6225"/>
      </w:tabs>
      <w:jc w:val="right"/>
    </w:pPr>
    <w:r w:rsidRPr="00996E84">
      <w:rPr>
        <w:noProof/>
        <w:lang w:val="en-US" w:eastAsia="zh-TW"/>
      </w:rPr>
      <w:pict>
        <v:shapetype id="_x0000_t202" coordsize="21600,21600" o:spt="202" path="m,l,21600r21600,l21600,xe">
          <v:stroke joinstyle="miter"/>
          <v:path gradientshapeok="t" o:connecttype="rect"/>
        </v:shapetype>
        <v:shape id="Text Box 9" o:spid="_x0000_s4099" type="#_x0000_t202" style="position:absolute;left:0;text-align:left;margin-left:-17.95pt;margin-top:12.75pt;width:523.3pt;height:43.65pt;z-index:-251646976;visibility:visible;mso-width-relative:margin;mso-height-relative:margin;v-text-anchor:middle" fillcolor="#092869" stroked="f">
          <v:fill opacity="58982f"/>
          <v:textbox style="mso-next-textbox:#Text Box 9" inset="19.1mm,5.4mm">
            <w:txbxContent>
              <w:p w:rsidR="00B35CD9" w:rsidRPr="00BE179C" w:rsidRDefault="00B35CD9" w:rsidP="00BF721F">
                <w:pPr>
                  <w:jc w:val="center"/>
                  <w:rPr>
                    <w:color w:val="FFFFFF" w:themeColor="background1"/>
                  </w:rPr>
                </w:pPr>
                <w:r>
                  <w:rPr>
                    <w:color w:val="FFFFFF" w:themeColor="background1"/>
                  </w:rPr>
                  <w:t>Injecting Equipment Provision Policy, Review Date: October 2020</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9" w:rsidRDefault="00996E84">
    <w:pPr>
      <w:pStyle w:val="Footer"/>
    </w:pPr>
    <w:r>
      <w:rPr>
        <w:noProof/>
        <w:lang w:eastAsia="en-GB"/>
      </w:rPr>
      <w:pict>
        <v:shapetype id="_x0000_t202" coordsize="21600,21600" o:spt="202" path="m,l,21600r21600,l21600,xe">
          <v:stroke joinstyle="miter"/>
          <v:path gradientshapeok="t" o:connecttype="rect"/>
        </v:shapetype>
        <v:shape id="Text Box 8" o:spid="_x0000_s4097" type="#_x0000_t202" style="position:absolute;margin-left:-17.95pt;margin-top:13.2pt;width:523.3pt;height:43.65pt;z-index:-251649024;visibility:visible;mso-width-relative:margin;mso-height-relative:margin;v-text-anchor:middle" fillcolor="#092869" stroked="f">
          <v:fill opacity="58982f"/>
          <v:textbox style="mso-next-textbox:#Text Box 8" inset="19.1mm,5.4mm">
            <w:txbxContent>
              <w:p w:rsidR="00B35CD9" w:rsidRPr="00BE179C" w:rsidRDefault="00B35CD9" w:rsidP="00BF721F">
                <w:pPr>
                  <w:jc w:val="center"/>
                  <w:rPr>
                    <w:color w:val="FFFFFF" w:themeColor="background1"/>
                  </w:rPr>
                </w:pPr>
                <w:r>
                  <w:rPr>
                    <w:color w:val="FFFFFF" w:themeColor="background1"/>
                  </w:rPr>
                  <w:t>Injecting Equipment Provision Policy, Review Date: October 2020</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CA" w:rsidRDefault="003F15CA" w:rsidP="004F07C6">
      <w:pPr>
        <w:spacing w:after="0" w:line="240" w:lineRule="auto"/>
      </w:pPr>
      <w:r>
        <w:separator/>
      </w:r>
    </w:p>
  </w:footnote>
  <w:footnote w:type="continuationSeparator" w:id="0">
    <w:p w:rsidR="003F15CA" w:rsidRDefault="003F15CA" w:rsidP="004F0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9" w:rsidRDefault="00B35CD9">
    <w:pPr>
      <w:pStyle w:val="Header"/>
    </w:pPr>
    <w:r>
      <w:rPr>
        <w:noProof/>
        <w:lang w:eastAsia="en-GB"/>
      </w:rPr>
      <w:drawing>
        <wp:anchor distT="0" distB="0" distL="114300" distR="114300" simplePos="0" relativeHeight="251673600" behindDoc="0" locked="0" layoutInCell="1" allowOverlap="1">
          <wp:simplePos x="0" y="0"/>
          <wp:positionH relativeFrom="margin">
            <wp:posOffset>5135880</wp:posOffset>
          </wp:positionH>
          <wp:positionV relativeFrom="paragraph">
            <wp:posOffset>-276225</wp:posOffset>
          </wp:positionV>
          <wp:extent cx="1057275" cy="723900"/>
          <wp:effectExtent l="19050" t="0" r="9525" b="0"/>
          <wp:wrapNone/>
          <wp:docPr id="17" name="Picture 1" descr="NHS_Lothia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Lothian white.png"/>
                  <pic:cNvPicPr/>
                </pic:nvPicPr>
                <pic:blipFill>
                  <a:blip r:embed="rId1"/>
                  <a:stretch>
                    <a:fillRect/>
                  </a:stretch>
                </pic:blipFill>
                <pic:spPr>
                  <a:xfrm>
                    <a:off x="0" y="0"/>
                    <a:ext cx="1057275" cy="723900"/>
                  </a:xfrm>
                  <a:prstGeom prst="rect">
                    <a:avLst/>
                  </a:prstGeom>
                </pic:spPr>
              </pic:pic>
            </a:graphicData>
          </a:graphic>
        </wp:anchor>
      </w:drawing>
    </w:r>
    <w:r w:rsidR="00996E84">
      <w:rPr>
        <w:noProof/>
      </w:rPr>
      <w:pict>
        <v:shapetype id="_x0000_t202" coordsize="21600,21600" o:spt="202" path="m,l,21600r21600,l21600,xe">
          <v:stroke joinstyle="miter"/>
          <v:path gradientshapeok="t" o:connecttype="rect"/>
        </v:shapetype>
        <v:shape id="Text Box 3" o:spid="_x0000_s4100" type="#_x0000_t202" style="position:absolute;margin-left:-17.85pt;margin-top:-44.25pt;width:523.3pt;height:100.15pt;z-index:-251644928;visibility:visible;mso-position-horizontal-relative:text;mso-position-vertical-relative:text;mso-width-relative:margin;mso-height-relative:margin;v-text-anchor:middle" fillcolor="#092869" stroked="f">
          <v:fill opacity="58982f"/>
          <v:textbox style="mso-next-textbox:#Text Box 3" inset="10mm,10mm">
            <w:txbxContent>
              <w:p w:rsidR="00B35CD9" w:rsidRPr="00983B67" w:rsidRDefault="00B35CD9" w:rsidP="00574C28">
                <w:pPr>
                  <w:spacing w:after="0" w:line="240" w:lineRule="auto"/>
                  <w:rPr>
                    <w:rFonts w:asciiTheme="minorHAnsi" w:hAnsiTheme="minorHAnsi" w:cs="Arial"/>
                    <w:color w:val="FFFFFF" w:themeColor="background1"/>
                    <w:sz w:val="48"/>
                    <w:szCs w:val="48"/>
                  </w:rPr>
                </w:pPr>
                <w:r>
                  <w:rPr>
                    <w:rFonts w:asciiTheme="minorHAnsi" w:hAnsiTheme="minorHAnsi" w:cs="Arial"/>
                    <w:color w:val="FFFFFF" w:themeColor="background1"/>
                    <w:sz w:val="48"/>
                    <w:szCs w:val="48"/>
                  </w:rPr>
                  <w:t>Injecting Equipment Provision Policy</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B35CD9" w:rsidRDefault="00B35CD9" w:rsidP="00A55091">
        <w:pPr>
          <w:spacing w:after="0"/>
          <w:jc w:val="right"/>
          <w:rPr>
            <w:color w:val="1F497D" w:themeColor="text2"/>
          </w:rPr>
        </w:pPr>
        <w:r w:rsidRPr="00A55091">
          <w:rPr>
            <w:color w:val="1F497D" w:themeColor="text2"/>
          </w:rPr>
          <w:t xml:space="preserve">Page </w:t>
        </w:r>
        <w:r w:rsidR="00996E84" w:rsidRPr="00A55091">
          <w:rPr>
            <w:color w:val="1F497D" w:themeColor="text2"/>
          </w:rPr>
          <w:fldChar w:fldCharType="begin"/>
        </w:r>
        <w:r w:rsidRPr="00A55091">
          <w:rPr>
            <w:color w:val="1F497D" w:themeColor="text2"/>
          </w:rPr>
          <w:instrText xml:space="preserve"> PAGE </w:instrText>
        </w:r>
        <w:r w:rsidR="00996E84" w:rsidRPr="00A55091">
          <w:rPr>
            <w:color w:val="1F497D" w:themeColor="text2"/>
          </w:rPr>
          <w:fldChar w:fldCharType="separate"/>
        </w:r>
        <w:r w:rsidR="00A7696A">
          <w:rPr>
            <w:noProof/>
            <w:color w:val="1F497D" w:themeColor="text2"/>
          </w:rPr>
          <w:t>4</w:t>
        </w:r>
        <w:r w:rsidR="00996E84" w:rsidRPr="00A55091">
          <w:rPr>
            <w:color w:val="1F497D" w:themeColor="text2"/>
          </w:rPr>
          <w:fldChar w:fldCharType="end"/>
        </w:r>
        <w:r w:rsidRPr="00A55091">
          <w:rPr>
            <w:color w:val="1F497D" w:themeColor="text2"/>
          </w:rPr>
          <w:t xml:space="preserve"> of </w:t>
        </w:r>
        <w:r w:rsidR="00996E84" w:rsidRPr="00A55091">
          <w:rPr>
            <w:color w:val="1F497D" w:themeColor="text2"/>
          </w:rPr>
          <w:fldChar w:fldCharType="begin"/>
        </w:r>
        <w:r w:rsidRPr="00A55091">
          <w:rPr>
            <w:color w:val="1F497D" w:themeColor="text2"/>
          </w:rPr>
          <w:instrText xml:space="preserve"> NUMPAGES  </w:instrText>
        </w:r>
        <w:r w:rsidR="00996E84" w:rsidRPr="00A55091">
          <w:rPr>
            <w:color w:val="1F497D" w:themeColor="text2"/>
          </w:rPr>
          <w:fldChar w:fldCharType="separate"/>
        </w:r>
        <w:r w:rsidR="00A7696A">
          <w:rPr>
            <w:noProof/>
            <w:color w:val="1F497D" w:themeColor="text2"/>
          </w:rPr>
          <w:t>6</w:t>
        </w:r>
        <w:r w:rsidR="00996E84" w:rsidRPr="00A55091">
          <w:rPr>
            <w:color w:val="1F497D" w:themeColor="text2"/>
          </w:rPr>
          <w:fldChar w:fldCharType="end"/>
        </w:r>
      </w:p>
      <w:p w:rsidR="00B35CD9" w:rsidRPr="00A55091" w:rsidRDefault="00996E84" w:rsidP="00A55091">
        <w:pPr>
          <w:jc w:val="right"/>
          <w:rPr>
            <w:color w:val="1F497D" w:themeColor="text2"/>
          </w:rPr>
        </w:pPr>
        <w:r w:rsidRPr="00996E84">
          <w:rPr>
            <w:color w:val="1F497D" w:themeColor="text2"/>
          </w:rPr>
          <w:pict>
            <v:rect id="_x0000_i1026" style="width:487.6pt;height:1.5pt;mso-position-horizontal:absolute" o:hralign="right" o:hrstd="t" o:hrnoshade="t" o:hr="t" fillcolor="#00a15f" stroked="f"/>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D1C6F"/>
    <w:multiLevelType w:val="multilevel"/>
    <w:tmpl w:val="0EE0E5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2BDA0B2D"/>
    <w:multiLevelType w:val="hybridMultilevel"/>
    <w:tmpl w:val="C17A141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57E4439"/>
    <w:multiLevelType w:val="hybridMultilevel"/>
    <w:tmpl w:val="106C56DE"/>
    <w:lvl w:ilvl="0" w:tplc="ED686A60">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E9A0450"/>
    <w:multiLevelType w:val="hybridMultilevel"/>
    <w:tmpl w:val="5610F5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57"/>
  <w:drawingGridHorizontalSpacing w:val="110"/>
  <w:displayHorizontalDrawingGridEvery w:val="2"/>
  <w:characterSpacingControl w:val="doNotCompress"/>
  <w:hdrShapeDefaults>
    <o:shapedefaults v:ext="edit" spidmax="6146" style="mso-position-horizontal:center;mso-width-relative:margin;mso-height-relative:margin" fillcolor="none [3215]" stroke="f">
      <v:fill color="none [3215]"/>
      <v:stroke on="f"/>
      <v:textbox inset="19.1mm,5.4mm"/>
    </o:shapedefaults>
    <o:shapelayout v:ext="edit">
      <o:idmap v:ext="edit" data="4"/>
    </o:shapelayout>
  </w:hdrShapeDefaults>
  <w:footnotePr>
    <w:footnote w:id="-1"/>
    <w:footnote w:id="0"/>
  </w:footnotePr>
  <w:endnotePr>
    <w:endnote w:id="-1"/>
    <w:endnote w:id="0"/>
  </w:endnotePr>
  <w:compat/>
  <w:rsids>
    <w:rsidRoot w:val="004F07C6"/>
    <w:rsid w:val="00017C6D"/>
    <w:rsid w:val="00041760"/>
    <w:rsid w:val="00054A31"/>
    <w:rsid w:val="00064A0D"/>
    <w:rsid w:val="00085EAE"/>
    <w:rsid w:val="0008769B"/>
    <w:rsid w:val="000929ED"/>
    <w:rsid w:val="000B7F84"/>
    <w:rsid w:val="000C128D"/>
    <w:rsid w:val="000E0F83"/>
    <w:rsid w:val="000F2C4D"/>
    <w:rsid w:val="0011003E"/>
    <w:rsid w:val="00111418"/>
    <w:rsid w:val="00147DE7"/>
    <w:rsid w:val="001A06F1"/>
    <w:rsid w:val="001A31D4"/>
    <w:rsid w:val="001B420E"/>
    <w:rsid w:val="001D2B12"/>
    <w:rsid w:val="0026159E"/>
    <w:rsid w:val="002A2CD0"/>
    <w:rsid w:val="002A6F52"/>
    <w:rsid w:val="002D1DAC"/>
    <w:rsid w:val="002E2A69"/>
    <w:rsid w:val="00312864"/>
    <w:rsid w:val="00313D90"/>
    <w:rsid w:val="0033473E"/>
    <w:rsid w:val="00373DCD"/>
    <w:rsid w:val="003A5973"/>
    <w:rsid w:val="003D795E"/>
    <w:rsid w:val="003F15CA"/>
    <w:rsid w:val="004263FC"/>
    <w:rsid w:val="004850E4"/>
    <w:rsid w:val="004C2CF0"/>
    <w:rsid w:val="004F07C6"/>
    <w:rsid w:val="0050241F"/>
    <w:rsid w:val="00506F4B"/>
    <w:rsid w:val="00551BC8"/>
    <w:rsid w:val="00574051"/>
    <w:rsid w:val="00574C28"/>
    <w:rsid w:val="005B0356"/>
    <w:rsid w:val="005B3EA0"/>
    <w:rsid w:val="005D7281"/>
    <w:rsid w:val="005E654E"/>
    <w:rsid w:val="005F39AA"/>
    <w:rsid w:val="00641F12"/>
    <w:rsid w:val="00697617"/>
    <w:rsid w:val="006E60BD"/>
    <w:rsid w:val="006E7A4F"/>
    <w:rsid w:val="006F4A48"/>
    <w:rsid w:val="007067AA"/>
    <w:rsid w:val="00723C1C"/>
    <w:rsid w:val="0074060F"/>
    <w:rsid w:val="0075100E"/>
    <w:rsid w:val="007547B9"/>
    <w:rsid w:val="007F41D5"/>
    <w:rsid w:val="00812C9F"/>
    <w:rsid w:val="008135BD"/>
    <w:rsid w:val="008205D1"/>
    <w:rsid w:val="00823E0F"/>
    <w:rsid w:val="00827D4A"/>
    <w:rsid w:val="008408F2"/>
    <w:rsid w:val="008872FC"/>
    <w:rsid w:val="008964C4"/>
    <w:rsid w:val="008A5C04"/>
    <w:rsid w:val="008E1720"/>
    <w:rsid w:val="008F0F24"/>
    <w:rsid w:val="008F60F9"/>
    <w:rsid w:val="00913D8E"/>
    <w:rsid w:val="009172DC"/>
    <w:rsid w:val="0092658B"/>
    <w:rsid w:val="00932633"/>
    <w:rsid w:val="00942127"/>
    <w:rsid w:val="00954F78"/>
    <w:rsid w:val="0095742E"/>
    <w:rsid w:val="00972EC7"/>
    <w:rsid w:val="00977DDF"/>
    <w:rsid w:val="00982C2C"/>
    <w:rsid w:val="00983B67"/>
    <w:rsid w:val="00996E84"/>
    <w:rsid w:val="009B2204"/>
    <w:rsid w:val="009B3755"/>
    <w:rsid w:val="009C6376"/>
    <w:rsid w:val="009D0332"/>
    <w:rsid w:val="009F3EE1"/>
    <w:rsid w:val="009F5FB8"/>
    <w:rsid w:val="00A23895"/>
    <w:rsid w:val="00A31F6F"/>
    <w:rsid w:val="00A42C16"/>
    <w:rsid w:val="00A524ED"/>
    <w:rsid w:val="00A55091"/>
    <w:rsid w:val="00A7696A"/>
    <w:rsid w:val="00AD24E5"/>
    <w:rsid w:val="00AD3ADE"/>
    <w:rsid w:val="00AE12EB"/>
    <w:rsid w:val="00B35CD9"/>
    <w:rsid w:val="00B4690F"/>
    <w:rsid w:val="00B71706"/>
    <w:rsid w:val="00B9238D"/>
    <w:rsid w:val="00BA4C97"/>
    <w:rsid w:val="00BD12B2"/>
    <w:rsid w:val="00BD4681"/>
    <w:rsid w:val="00BE179C"/>
    <w:rsid w:val="00BF721F"/>
    <w:rsid w:val="00CA377B"/>
    <w:rsid w:val="00CA6B5D"/>
    <w:rsid w:val="00CA6F8D"/>
    <w:rsid w:val="00CB2836"/>
    <w:rsid w:val="00CC5636"/>
    <w:rsid w:val="00CF22B7"/>
    <w:rsid w:val="00CF7089"/>
    <w:rsid w:val="00D37265"/>
    <w:rsid w:val="00D4511F"/>
    <w:rsid w:val="00D572DC"/>
    <w:rsid w:val="00D76A0E"/>
    <w:rsid w:val="00D8611B"/>
    <w:rsid w:val="00DD64DC"/>
    <w:rsid w:val="00DF2EC8"/>
    <w:rsid w:val="00E3444D"/>
    <w:rsid w:val="00E8540F"/>
    <w:rsid w:val="00F31FBA"/>
    <w:rsid w:val="00F625D6"/>
    <w:rsid w:val="00F76F6C"/>
    <w:rsid w:val="00F81C15"/>
    <w:rsid w:val="00FA4279"/>
    <w:rsid w:val="00FA5B57"/>
    <w:rsid w:val="00FB0AC7"/>
    <w:rsid w:val="00FB7A43"/>
    <w:rsid w:val="00FD2C1F"/>
    <w:rsid w:val="00FE49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width-relative:margin;mso-height-relative:margin" fillcolor="none [3215]" stroke="f">
      <v:fill color="none [3215]"/>
      <v:stroke on="f"/>
      <v:textbox inset="19.1mm,5.4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C6"/>
    <w:rPr>
      <w:rFonts w:ascii="Calibri" w:eastAsia="Calibri" w:hAnsi="Calibri" w:cs="Times New Roman"/>
    </w:rPr>
  </w:style>
  <w:style w:type="paragraph" w:styleId="Heading2">
    <w:name w:val="heading 2"/>
    <w:basedOn w:val="Normal"/>
    <w:next w:val="Normal"/>
    <w:link w:val="Heading2Char"/>
    <w:unhideWhenUsed/>
    <w:qFormat/>
    <w:rsid w:val="00312864"/>
    <w:pPr>
      <w:pBdr>
        <w:bottom w:val="single" w:sz="18" w:space="1" w:color="E87E26"/>
      </w:pBdr>
      <w:outlineLvl w:val="1"/>
    </w:pPr>
    <w:rPr>
      <w:rFonts w:ascii="Arial" w:eastAsiaTheme="minorHAnsi" w:hAnsi="Arial" w:cs="Arial"/>
      <w:b/>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C6"/>
    <w:rPr>
      <w:rFonts w:ascii="Tahoma" w:eastAsia="Calibri" w:hAnsi="Tahoma" w:cs="Tahoma"/>
      <w:sz w:val="16"/>
      <w:szCs w:val="16"/>
    </w:rPr>
  </w:style>
  <w:style w:type="table" w:styleId="TableGrid">
    <w:name w:val="Table Grid"/>
    <w:basedOn w:val="TableNormal"/>
    <w:uiPriority w:val="59"/>
    <w:rsid w:val="004F0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F07C6"/>
    <w:rPr>
      <w:color w:val="808080"/>
    </w:rPr>
  </w:style>
  <w:style w:type="paragraph" w:styleId="Header">
    <w:name w:val="header"/>
    <w:basedOn w:val="Normal"/>
    <w:link w:val="HeaderChar"/>
    <w:uiPriority w:val="99"/>
    <w:unhideWhenUsed/>
    <w:rsid w:val="004F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7C6"/>
    <w:rPr>
      <w:rFonts w:ascii="Calibri" w:eastAsia="Calibri" w:hAnsi="Calibri" w:cs="Times New Roman"/>
    </w:rPr>
  </w:style>
  <w:style w:type="paragraph" w:styleId="Footer">
    <w:name w:val="footer"/>
    <w:basedOn w:val="Normal"/>
    <w:link w:val="FooterChar"/>
    <w:uiPriority w:val="99"/>
    <w:unhideWhenUsed/>
    <w:rsid w:val="004F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7C6"/>
    <w:rPr>
      <w:rFonts w:ascii="Calibri" w:eastAsia="Calibri" w:hAnsi="Calibri" w:cs="Times New Roman"/>
    </w:rPr>
  </w:style>
  <w:style w:type="character" w:customStyle="1" w:styleId="Heading2Char">
    <w:name w:val="Heading 2 Char"/>
    <w:basedOn w:val="DefaultParagraphFont"/>
    <w:link w:val="Heading2"/>
    <w:uiPriority w:val="9"/>
    <w:rsid w:val="00312864"/>
    <w:rPr>
      <w:rFonts w:ascii="Arial" w:hAnsi="Arial" w:cs="Arial"/>
      <w:b/>
      <w:sz w:val="28"/>
      <w:szCs w:val="28"/>
      <w:lang w:bidi="en-US"/>
    </w:rPr>
  </w:style>
  <w:style w:type="paragraph" w:styleId="ListParagraph">
    <w:name w:val="List Paragraph"/>
    <w:basedOn w:val="Normal"/>
    <w:link w:val="ListParagraphChar"/>
    <w:uiPriority w:val="34"/>
    <w:qFormat/>
    <w:rsid w:val="002E2A69"/>
    <w:pPr>
      <w:ind w:left="720"/>
      <w:contextualSpacing/>
    </w:pPr>
  </w:style>
  <w:style w:type="paragraph" w:styleId="NormalWeb">
    <w:name w:val="Normal (Web)"/>
    <w:basedOn w:val="Normal"/>
    <w:uiPriority w:val="99"/>
    <w:semiHidden/>
    <w:unhideWhenUsed/>
    <w:rsid w:val="006E60BD"/>
    <w:pPr>
      <w:spacing w:after="225" w:line="240" w:lineRule="auto"/>
      <w:jc w:val="both"/>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71706"/>
    <w:rPr>
      <w:color w:val="0000FF" w:themeColor="hyperlink"/>
      <w:u w:val="single"/>
    </w:rPr>
  </w:style>
  <w:style w:type="paragraph" w:styleId="CommentText">
    <w:name w:val="annotation text"/>
    <w:basedOn w:val="Normal"/>
    <w:link w:val="CommentTextChar"/>
    <w:rsid w:val="00812C9F"/>
    <w:pPr>
      <w:spacing w:line="240" w:lineRule="auto"/>
    </w:pPr>
    <w:rPr>
      <w:rFonts w:ascii="Arial" w:eastAsiaTheme="minorHAnsi" w:hAnsi="Arial" w:cs="Arial"/>
      <w:sz w:val="20"/>
      <w:szCs w:val="20"/>
      <w:lang w:bidi="en-US"/>
    </w:rPr>
  </w:style>
  <w:style w:type="character" w:customStyle="1" w:styleId="CommentTextChar">
    <w:name w:val="Comment Text Char"/>
    <w:basedOn w:val="DefaultParagraphFont"/>
    <w:link w:val="CommentText"/>
    <w:rsid w:val="00812C9F"/>
    <w:rPr>
      <w:rFonts w:ascii="Arial" w:hAnsi="Arial" w:cs="Arial"/>
      <w:sz w:val="20"/>
      <w:szCs w:val="20"/>
      <w:lang w:bidi="en-US"/>
    </w:rPr>
  </w:style>
  <w:style w:type="paragraph" w:customStyle="1" w:styleId="Contactdetails">
    <w:name w:val="Contact details"/>
    <w:basedOn w:val="Normal"/>
    <w:link w:val="ContactdetailsChar"/>
    <w:rsid w:val="00B4690F"/>
    <w:rPr>
      <w:rFonts w:ascii="Arial" w:eastAsiaTheme="minorHAnsi" w:hAnsi="Arial" w:cs="Arial"/>
      <w:color w:val="808080"/>
      <w:sz w:val="24"/>
      <w:szCs w:val="28"/>
      <w:lang w:bidi="en-US"/>
    </w:rPr>
  </w:style>
  <w:style w:type="character" w:customStyle="1" w:styleId="ContactdetailsChar">
    <w:name w:val="Contact details Char"/>
    <w:basedOn w:val="DefaultParagraphFont"/>
    <w:link w:val="Contactdetails"/>
    <w:rsid w:val="00B4690F"/>
    <w:rPr>
      <w:rFonts w:ascii="Arial" w:hAnsi="Arial" w:cs="Arial"/>
      <w:color w:val="808080"/>
      <w:sz w:val="24"/>
      <w:szCs w:val="28"/>
      <w:lang w:bidi="en-US"/>
    </w:rPr>
  </w:style>
  <w:style w:type="paragraph" w:customStyle="1" w:styleId="Policy-MainBody">
    <w:name w:val="Policy - Main Body"/>
    <w:basedOn w:val="ListParagraph"/>
    <w:link w:val="Policy-MainBodyChar"/>
    <w:qFormat/>
    <w:rsid w:val="009B3755"/>
    <w:pPr>
      <w:spacing w:after="120" w:line="240" w:lineRule="auto"/>
      <w:contextualSpacing w:val="0"/>
    </w:pPr>
    <w:rPr>
      <w:sz w:val="24"/>
      <w:szCs w:val="24"/>
    </w:rPr>
  </w:style>
  <w:style w:type="character" w:customStyle="1" w:styleId="ListParagraphChar">
    <w:name w:val="List Paragraph Char"/>
    <w:basedOn w:val="DefaultParagraphFont"/>
    <w:link w:val="ListParagraph"/>
    <w:uiPriority w:val="34"/>
    <w:rsid w:val="009B3755"/>
    <w:rPr>
      <w:rFonts w:ascii="Calibri" w:eastAsia="Calibri" w:hAnsi="Calibri" w:cs="Times New Roman"/>
    </w:rPr>
  </w:style>
  <w:style w:type="character" w:customStyle="1" w:styleId="Policy-MainBodyChar">
    <w:name w:val="Policy - Main Body Char"/>
    <w:basedOn w:val="ListParagraphChar"/>
    <w:link w:val="Policy-MainBody"/>
    <w:rsid w:val="009B3755"/>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ps.scot.nhs.uk/bbvsti/resourcedetail.aspx?id=31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2010/03/2916505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cot/Publications/2010/03/29165055/0"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8AF62B3F36492EAF43E9C19D947568"/>
        <w:category>
          <w:name w:val="General"/>
          <w:gallery w:val="placeholder"/>
        </w:category>
        <w:types>
          <w:type w:val="bbPlcHdr"/>
        </w:types>
        <w:behaviors>
          <w:behavior w:val="content"/>
        </w:behaviors>
        <w:guid w:val="{FCC5DC69-39E6-456C-9082-678114C96254}"/>
      </w:docPartPr>
      <w:docPartBody>
        <w:p w:rsidR="00C92E8C" w:rsidRDefault="00EC269E" w:rsidP="00EC269E">
          <w:pPr>
            <w:pStyle w:val="378AF62B3F36492EAF43E9C19D947568"/>
          </w:pPr>
          <w:r w:rsidRPr="00045B9A">
            <w:rPr>
              <w:rStyle w:val="PlaceholderText"/>
            </w:rPr>
            <w:t>Click here to enter a date.</w:t>
          </w:r>
        </w:p>
      </w:docPartBody>
    </w:docPart>
    <w:docPart>
      <w:docPartPr>
        <w:name w:val="CD33A7EFF53A428AAE686ADB60F9FBEE"/>
        <w:category>
          <w:name w:val="General"/>
          <w:gallery w:val="placeholder"/>
        </w:category>
        <w:types>
          <w:type w:val="bbPlcHdr"/>
        </w:types>
        <w:behaviors>
          <w:behavior w:val="content"/>
        </w:behaviors>
        <w:guid w:val="{2A09DDB0-DEB0-486A-AF51-F29866464E05}"/>
      </w:docPartPr>
      <w:docPartBody>
        <w:p w:rsidR="00C92E8C" w:rsidRDefault="00EC269E" w:rsidP="00EC269E">
          <w:pPr>
            <w:pStyle w:val="CD33A7EFF53A428AAE686ADB60F9FBEE"/>
          </w:pPr>
          <w:r w:rsidRPr="00045B9A">
            <w:rPr>
              <w:rStyle w:val="PlaceholderText"/>
            </w:rPr>
            <w:t>Click here to enter a date.</w:t>
          </w:r>
        </w:p>
      </w:docPartBody>
    </w:docPart>
    <w:docPart>
      <w:docPartPr>
        <w:name w:val="7D239FA9BB494EA089D050FB8890909D"/>
        <w:category>
          <w:name w:val="General"/>
          <w:gallery w:val="placeholder"/>
        </w:category>
        <w:types>
          <w:type w:val="bbPlcHdr"/>
        </w:types>
        <w:behaviors>
          <w:behavior w:val="content"/>
        </w:behaviors>
        <w:guid w:val="{6CEA12A6-3C3F-4F4E-AA30-6F54BBFE0F9E}"/>
      </w:docPartPr>
      <w:docPartBody>
        <w:p w:rsidR="00C92E8C" w:rsidRDefault="00EC269E" w:rsidP="00EC269E">
          <w:pPr>
            <w:pStyle w:val="7D239FA9BB494EA089D050FB8890909D"/>
          </w:pPr>
          <w:r w:rsidRPr="00045B9A">
            <w:rPr>
              <w:rStyle w:val="PlaceholderText"/>
            </w:rPr>
            <w:t>Click here to enter a date.</w:t>
          </w:r>
        </w:p>
      </w:docPartBody>
    </w:docPart>
    <w:docPart>
      <w:docPartPr>
        <w:name w:val="73B8AA436CAD49668F9038E33AAC516B"/>
        <w:category>
          <w:name w:val="General"/>
          <w:gallery w:val="placeholder"/>
        </w:category>
        <w:types>
          <w:type w:val="bbPlcHdr"/>
        </w:types>
        <w:behaviors>
          <w:behavior w:val="content"/>
        </w:behaviors>
        <w:guid w:val="{B361C26F-FC0C-42FD-A191-5DFC4AAD15D1}"/>
      </w:docPartPr>
      <w:docPartBody>
        <w:p w:rsidR="00B547AC" w:rsidRDefault="007B1DEE" w:rsidP="007B1DEE">
          <w:pPr>
            <w:pStyle w:val="73B8AA436CAD49668F9038E33AAC516B"/>
          </w:pPr>
          <w:r w:rsidRPr="003B0B4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phabet4-SmallCa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269E"/>
    <w:rsid w:val="00071631"/>
    <w:rsid w:val="001D3D45"/>
    <w:rsid w:val="0023594F"/>
    <w:rsid w:val="0028791B"/>
    <w:rsid w:val="005775C0"/>
    <w:rsid w:val="005C2BF0"/>
    <w:rsid w:val="00731D12"/>
    <w:rsid w:val="007B1DEE"/>
    <w:rsid w:val="00840A8A"/>
    <w:rsid w:val="00957A30"/>
    <w:rsid w:val="009A6953"/>
    <w:rsid w:val="009B6B3E"/>
    <w:rsid w:val="009C3AA3"/>
    <w:rsid w:val="009E361D"/>
    <w:rsid w:val="00B547AC"/>
    <w:rsid w:val="00C32A3B"/>
    <w:rsid w:val="00C92E8C"/>
    <w:rsid w:val="00CD4DA3"/>
    <w:rsid w:val="00D95CAF"/>
    <w:rsid w:val="00E35826"/>
    <w:rsid w:val="00EA3373"/>
    <w:rsid w:val="00EC269E"/>
    <w:rsid w:val="00F77793"/>
    <w:rsid w:val="00FA03C9"/>
    <w:rsid w:val="00FA5B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DEE"/>
    <w:rPr>
      <w:color w:val="808080"/>
    </w:rPr>
  </w:style>
  <w:style w:type="paragraph" w:customStyle="1" w:styleId="8EEC2BC8DA6D4B56807C92CF7583C739">
    <w:name w:val="8EEC2BC8DA6D4B56807C92CF7583C739"/>
    <w:rsid w:val="00EC269E"/>
  </w:style>
  <w:style w:type="paragraph" w:customStyle="1" w:styleId="1BC03AB35A0E4F2286DC384861836682">
    <w:name w:val="1BC03AB35A0E4F2286DC384861836682"/>
    <w:rsid w:val="00EC269E"/>
  </w:style>
  <w:style w:type="paragraph" w:customStyle="1" w:styleId="8F27B71127AF46818772CF39C53E133E">
    <w:name w:val="8F27B71127AF46818772CF39C53E133E"/>
    <w:rsid w:val="00EC269E"/>
  </w:style>
  <w:style w:type="paragraph" w:customStyle="1" w:styleId="1CA37DAD74AC4E18A0AF76BBD4487E9B">
    <w:name w:val="1CA37DAD74AC4E18A0AF76BBD4487E9B"/>
    <w:rsid w:val="00EC269E"/>
  </w:style>
  <w:style w:type="paragraph" w:customStyle="1" w:styleId="378AF62B3F36492EAF43E9C19D947568">
    <w:name w:val="378AF62B3F36492EAF43E9C19D947568"/>
    <w:rsid w:val="00EC269E"/>
  </w:style>
  <w:style w:type="paragraph" w:customStyle="1" w:styleId="FC4263A4B10A4B91B520B968A6C8497E">
    <w:name w:val="FC4263A4B10A4B91B520B968A6C8497E"/>
    <w:rsid w:val="00EC269E"/>
  </w:style>
  <w:style w:type="paragraph" w:customStyle="1" w:styleId="B14C8C1A9F7F478DB6A1BB99DBF2204A">
    <w:name w:val="B14C8C1A9F7F478DB6A1BB99DBF2204A"/>
    <w:rsid w:val="00EC269E"/>
  </w:style>
  <w:style w:type="paragraph" w:customStyle="1" w:styleId="CF5C2DBD43624D50883C270ABA682B48">
    <w:name w:val="CF5C2DBD43624D50883C270ABA682B48"/>
    <w:rsid w:val="00EC269E"/>
  </w:style>
  <w:style w:type="paragraph" w:customStyle="1" w:styleId="80B2E766143B4D9E92EA8308D8B30FA1">
    <w:name w:val="80B2E766143B4D9E92EA8308D8B30FA1"/>
    <w:rsid w:val="00EC269E"/>
  </w:style>
  <w:style w:type="paragraph" w:customStyle="1" w:styleId="CD33A7EFF53A428AAE686ADB60F9FBEE">
    <w:name w:val="CD33A7EFF53A428AAE686ADB60F9FBEE"/>
    <w:rsid w:val="00EC269E"/>
  </w:style>
  <w:style w:type="paragraph" w:customStyle="1" w:styleId="7D239FA9BB494EA089D050FB8890909D">
    <w:name w:val="7D239FA9BB494EA089D050FB8890909D"/>
    <w:rsid w:val="00EC269E"/>
  </w:style>
  <w:style w:type="paragraph" w:customStyle="1" w:styleId="D9242D539BDF4C3983AB22A8CCCFC342">
    <w:name w:val="D9242D539BDF4C3983AB22A8CCCFC342"/>
    <w:rsid w:val="00071631"/>
  </w:style>
  <w:style w:type="paragraph" w:customStyle="1" w:styleId="A199FC542ECB44809304257FDC957AD0">
    <w:name w:val="A199FC542ECB44809304257FDC957AD0"/>
    <w:rsid w:val="00071631"/>
  </w:style>
  <w:style w:type="paragraph" w:customStyle="1" w:styleId="07ECA0EEDA794F2BA5EE67670C628695">
    <w:name w:val="07ECA0EEDA794F2BA5EE67670C628695"/>
    <w:rsid w:val="00071631"/>
  </w:style>
  <w:style w:type="paragraph" w:customStyle="1" w:styleId="CFE7E4EE21A3419EB2F6F1F9CFDBACAF">
    <w:name w:val="CFE7E4EE21A3419EB2F6F1F9CFDBACAF"/>
    <w:rsid w:val="00071631"/>
  </w:style>
  <w:style w:type="paragraph" w:customStyle="1" w:styleId="D3E376E6989C421894FE8A542F5FA192">
    <w:name w:val="D3E376E6989C421894FE8A542F5FA192"/>
    <w:rsid w:val="00731D12"/>
  </w:style>
  <w:style w:type="paragraph" w:customStyle="1" w:styleId="73B8AA436CAD49668F9038E33AAC516B">
    <w:name w:val="73B8AA436CAD49668F9038E33AAC516B"/>
    <w:rsid w:val="007B1D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977B5EC1B46D24E99C187BAFF5775C2" ma:contentTypeVersion="3" ma:contentTypeDescription="Create a new document." ma:contentTypeScope="" ma:versionID="0c6744fd6e274feaee7e6a854967285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a2baaa4b859caf3eaa1a2d0098fd552"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E778E8B7-6E22-45C9-B0BA-52D7903D5D7C}">
  <ds:schemaRefs>
    <ds:schemaRef ds:uri="http://schemas.openxmlformats.org/officeDocument/2006/bibliography"/>
  </ds:schemaRefs>
</ds:datastoreItem>
</file>

<file path=customXml/itemProps2.xml><?xml version="1.0" encoding="utf-8"?>
<ds:datastoreItem xmlns:ds="http://schemas.openxmlformats.org/officeDocument/2006/customXml" ds:itemID="{D7E0F9D8-F1E7-4DD0-9300-8C97D33C04B9}"/>
</file>

<file path=customXml/itemProps3.xml><?xml version="1.0" encoding="utf-8"?>
<ds:datastoreItem xmlns:ds="http://schemas.openxmlformats.org/officeDocument/2006/customXml" ds:itemID="{01A2B7C0-B792-4C1C-A657-3CD08B7CFABE}"/>
</file>

<file path=customXml/itemProps4.xml><?xml version="1.0" encoding="utf-8"?>
<ds:datastoreItem xmlns:ds="http://schemas.openxmlformats.org/officeDocument/2006/customXml" ds:itemID="{1EFCE9B8-C869-48E1-B040-6AA000564DE3}"/>
</file>

<file path=docProps/app.xml><?xml version="1.0" encoding="utf-8"?>
<Properties xmlns="http://schemas.openxmlformats.org/officeDocument/2006/extended-properties" xmlns:vt="http://schemas.openxmlformats.org/officeDocument/2006/docPropsVTypes">
  <Template>Normal</Template>
  <TotalTime>25</TotalTime>
  <Pages>6</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Cochrane</dc:creator>
  <cp:lastModifiedBy>Andrew ODonnell</cp:lastModifiedBy>
  <cp:revision>5</cp:revision>
  <cp:lastPrinted>2018-10-02T09:43:00Z</cp:lastPrinted>
  <dcterms:created xsi:type="dcterms:W3CDTF">2018-09-27T11:22:00Z</dcterms:created>
  <dcterms:modified xsi:type="dcterms:W3CDTF">2018-10-02T09:43:00Z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0x0101009977B5EC1B46D24E99C187BAFF5775C2</vt:lpwstr>
  </property>
</Properties>
</file>