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7BA7" w14:textId="4C960420" w:rsidR="00ED1408" w:rsidRPr="005118BB" w:rsidRDefault="00DF1E5F" w:rsidP="005118BB">
      <w:pPr>
        <w:pStyle w:val="Title"/>
      </w:pPr>
      <w:r w:rsidRPr="005118BB">
        <w:drawing>
          <wp:anchor distT="0" distB="0" distL="114300" distR="114300" simplePos="0" relativeHeight="251658240" behindDoc="1" locked="0" layoutInCell="1" allowOverlap="1" wp14:anchorId="44A33C2F" wp14:editId="4548B84B">
            <wp:simplePos x="0" y="0"/>
            <wp:positionH relativeFrom="column">
              <wp:posOffset>5336540</wp:posOffset>
            </wp:positionH>
            <wp:positionV relativeFrom="paragraph">
              <wp:posOffset>-415290</wp:posOffset>
            </wp:positionV>
            <wp:extent cx="1200150" cy="1200150"/>
            <wp:effectExtent l="19050" t="0" r="0" b="0"/>
            <wp:wrapNone/>
            <wp:docPr id="2" name="Picture 1" descr="K:\Policy Hub\Patient Information\Patient Information- Further Info\Corporate Identity\L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licy Hub\Patient Information\Patient Information- Further Info\Corporate Identity\LO_2col.jpg"/>
                    <pic:cNvPicPr>
                      <a:picLocks noChangeAspect="1" noChangeArrowheads="1"/>
                    </pic:cNvPicPr>
                  </pic:nvPicPr>
                  <pic:blipFill>
                    <a:blip r:embed="rId8"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190381">
        <w:t>Child Healthy Weight Service</w:t>
      </w:r>
    </w:p>
    <w:p w14:paraId="7FAC80E4" w14:textId="77777777" w:rsidR="00ED1408" w:rsidRPr="00EF18CF" w:rsidRDefault="00ED1408" w:rsidP="005118BB">
      <w:pPr>
        <w:pBdr>
          <w:bottom w:val="single" w:sz="12" w:space="1" w:color="0391BF"/>
        </w:pBdr>
        <w:rPr>
          <w:rFonts w:cstheme="minorHAnsi"/>
          <w:sz w:val="32"/>
          <w:szCs w:val="28"/>
        </w:rPr>
      </w:pPr>
      <w:r w:rsidRPr="00EF18CF">
        <w:rPr>
          <w:rFonts w:cstheme="minorHAnsi"/>
          <w:sz w:val="32"/>
          <w:szCs w:val="28"/>
        </w:rPr>
        <w:t>Information for patients</w:t>
      </w:r>
    </w:p>
    <w:p w14:paraId="181646DC" w14:textId="77777777" w:rsidR="00190381" w:rsidRPr="00190381" w:rsidRDefault="00190381" w:rsidP="00190381">
      <w:pPr>
        <w:pStyle w:val="Heading1"/>
      </w:pPr>
      <w:r w:rsidRPr="00190381">
        <w:rPr>
          <w:noProof/>
        </w:rPr>
        <w:drawing>
          <wp:anchor distT="0" distB="0" distL="114300" distR="114300" simplePos="0" relativeHeight="251657728" behindDoc="1" locked="0" layoutInCell="1" allowOverlap="1" wp14:anchorId="621373F5" wp14:editId="1F547345">
            <wp:simplePos x="0" y="0"/>
            <wp:positionH relativeFrom="column">
              <wp:posOffset>4974590</wp:posOffset>
            </wp:positionH>
            <wp:positionV relativeFrom="paragraph">
              <wp:posOffset>19050</wp:posOffset>
            </wp:positionV>
            <wp:extent cx="1701800" cy="1701800"/>
            <wp:effectExtent l="0" t="0" r="0" b="0"/>
            <wp:wrapTight wrapText="bothSides">
              <wp:wrapPolygon edited="0">
                <wp:start x="7496" y="1693"/>
                <wp:lineTo x="6287" y="2660"/>
                <wp:lineTo x="4594" y="4836"/>
                <wp:lineTo x="4594" y="6045"/>
                <wp:lineTo x="2901" y="6045"/>
                <wp:lineTo x="2660" y="7737"/>
                <wp:lineTo x="2901" y="14749"/>
                <wp:lineTo x="6045" y="17651"/>
                <wp:lineTo x="6045" y="18376"/>
                <wp:lineTo x="6770" y="19101"/>
                <wp:lineTo x="7737" y="19585"/>
                <wp:lineTo x="13782" y="19585"/>
                <wp:lineTo x="14507" y="19101"/>
                <wp:lineTo x="15716" y="18134"/>
                <wp:lineTo x="15475" y="17651"/>
                <wp:lineTo x="18134" y="15233"/>
                <wp:lineTo x="18618" y="14266"/>
                <wp:lineTo x="18376" y="6045"/>
                <wp:lineTo x="17167" y="5319"/>
                <wp:lineTo x="14991" y="2660"/>
                <wp:lineTo x="13782" y="1693"/>
                <wp:lineTo x="7496" y="1693"/>
              </wp:wrapPolygon>
            </wp:wrapTight>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anchor>
        </w:drawing>
      </w:r>
      <w:r w:rsidRPr="00190381">
        <w:t xml:space="preserve">Who are we? </w:t>
      </w:r>
    </w:p>
    <w:p w14:paraId="29A912A8" w14:textId="77777777" w:rsidR="00190381" w:rsidRPr="00190381" w:rsidRDefault="00190381" w:rsidP="00190381">
      <w:pPr>
        <w:pStyle w:val="PILMainbody"/>
      </w:pPr>
      <w:r w:rsidRPr="00190381">
        <w:t xml:space="preserve">We appreciate that it can be hard finding a balance in life whilst juggling lots of different demands, but if you would like some support to make healthy choices, then we can help. </w:t>
      </w:r>
    </w:p>
    <w:p w14:paraId="563D7B5D" w14:textId="77777777" w:rsidR="00190381" w:rsidRPr="00190381" w:rsidRDefault="00190381" w:rsidP="00190381">
      <w:pPr>
        <w:pStyle w:val="PILMainbody"/>
      </w:pPr>
      <w:r w:rsidRPr="00190381">
        <w:t xml:space="preserve">We are a small team of professionals including dietitians, psychologists and coaches who aim to support young people and their families to make healthy lifestyle choices such as eating well, increasing physical activity, reducing screen time and improving sleep, whilst being mindful of the needs of your family. </w:t>
      </w:r>
    </w:p>
    <w:p w14:paraId="0FB291CE" w14:textId="77777777" w:rsidR="00190381" w:rsidRPr="00190381" w:rsidRDefault="00190381" w:rsidP="00190381">
      <w:pPr>
        <w:pStyle w:val="PILMainbody"/>
      </w:pPr>
      <w:r w:rsidRPr="00190381">
        <w:t xml:space="preserve">Our </w:t>
      </w:r>
      <w:proofErr w:type="gramStart"/>
      <w:r w:rsidRPr="00190381">
        <w:t>team work</w:t>
      </w:r>
      <w:proofErr w:type="gramEnd"/>
      <w:r w:rsidRPr="00190381">
        <w:t xml:space="preserve"> with families and young people (up to the age of 18) in an open, supportive, and non-judgmental way, to support you to achieve the goals that are important to you. </w:t>
      </w:r>
    </w:p>
    <w:p w14:paraId="50903858" w14:textId="77777777" w:rsidR="00190381" w:rsidRPr="00190381" w:rsidRDefault="00190381" w:rsidP="00190381">
      <w:pPr>
        <w:pStyle w:val="PILMainbody"/>
      </w:pPr>
    </w:p>
    <w:p w14:paraId="47CE5DC3" w14:textId="77777777" w:rsidR="00190381" w:rsidRPr="00190381" w:rsidRDefault="00190381" w:rsidP="00190381">
      <w:pPr>
        <w:pStyle w:val="PILMainbody"/>
      </w:pPr>
      <w:r w:rsidRPr="00190381">
        <w:rPr>
          <w:noProof/>
        </w:rPr>
        <w:drawing>
          <wp:anchor distT="0" distB="0" distL="114300" distR="114300" simplePos="0" relativeHeight="251659776" behindDoc="1" locked="0" layoutInCell="1" allowOverlap="1" wp14:anchorId="05D6DBD0" wp14:editId="32F34B8A">
            <wp:simplePos x="0" y="0"/>
            <wp:positionH relativeFrom="column">
              <wp:posOffset>2540</wp:posOffset>
            </wp:positionH>
            <wp:positionV relativeFrom="paragraph">
              <wp:posOffset>62230</wp:posOffset>
            </wp:positionV>
            <wp:extent cx="1546860" cy="877570"/>
            <wp:effectExtent l="0" t="0" r="0" b="0"/>
            <wp:wrapThrough wrapText="bothSides">
              <wp:wrapPolygon edited="0">
                <wp:start x="0" y="0"/>
                <wp:lineTo x="0" y="21100"/>
                <wp:lineTo x="21281" y="21100"/>
                <wp:lineTo x="21281" y="0"/>
                <wp:lineTo x="0" y="0"/>
              </wp:wrapPolygon>
            </wp:wrapThrough>
            <wp:docPr id="8" name="Picture 2" descr="Healthy Weigh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Weight 3.jpg"/>
                    <pic:cNvPicPr/>
                  </pic:nvPicPr>
                  <pic:blipFill>
                    <a:blip r:embed="rId10" cstate="print"/>
                    <a:stretch>
                      <a:fillRect/>
                    </a:stretch>
                  </pic:blipFill>
                  <pic:spPr>
                    <a:xfrm>
                      <a:off x="0" y="0"/>
                      <a:ext cx="1546860" cy="877570"/>
                    </a:xfrm>
                    <a:prstGeom prst="rect">
                      <a:avLst/>
                    </a:prstGeom>
                  </pic:spPr>
                </pic:pic>
              </a:graphicData>
            </a:graphic>
            <wp14:sizeRelH relativeFrom="margin">
              <wp14:pctWidth>0</wp14:pctWidth>
            </wp14:sizeRelH>
            <wp14:sizeRelV relativeFrom="margin">
              <wp14:pctHeight>0</wp14:pctHeight>
            </wp14:sizeRelV>
          </wp:anchor>
        </w:drawing>
      </w:r>
      <w:r w:rsidRPr="00190381">
        <w:t>We recognise that it can be difficult to find balance in providing healthy, nutritious meals and prioritising healthy lifestyles during busy and stressful times. You are not alone.  We, as a service, understand the complicated issues impacting on a healthy lifestyle and are keen to work alongside you and provide the right support at the right time.</w:t>
      </w:r>
    </w:p>
    <w:p w14:paraId="52EFDADB" w14:textId="77777777" w:rsidR="00190381" w:rsidRPr="00190381" w:rsidRDefault="00190381" w:rsidP="00190381">
      <w:pPr>
        <w:pStyle w:val="Heading1"/>
      </w:pPr>
      <w:r w:rsidRPr="00190381">
        <w:t xml:space="preserve">What happens if I am referred? </w:t>
      </w:r>
    </w:p>
    <w:p w14:paraId="56ABD54E" w14:textId="3AAFD36A" w:rsidR="00190381" w:rsidRPr="00190381" w:rsidRDefault="00190381" w:rsidP="00190381">
      <w:pPr>
        <w:pStyle w:val="PILMainbody"/>
      </w:pPr>
      <w:r w:rsidRPr="00190381">
        <w:t xml:space="preserve">You/your parents or guardian will be invited to attend an appointment with one of our dietitians so we can gather some information to help us learn more about you. For young people under the age of 12 this initial appointment will be with a parent or guardian only. Young people over the age of 12 are invited to attend this initial appointment with their parent or guardian. </w:t>
      </w:r>
    </w:p>
    <w:p w14:paraId="1922F1B2" w14:textId="1B118C80" w:rsidR="00190381" w:rsidRPr="00190381" w:rsidRDefault="00190381" w:rsidP="00190381">
      <w:pPr>
        <w:pStyle w:val="PILMainbody"/>
      </w:pPr>
      <w:r w:rsidRPr="00190381">
        <w:t xml:space="preserve">We are currently meeting young people and families both virtually, through a videoconference link called ‘NHS </w:t>
      </w:r>
      <w:proofErr w:type="spellStart"/>
      <w:r w:rsidRPr="00190381">
        <w:t>NearMe</w:t>
      </w:r>
      <w:proofErr w:type="spellEnd"/>
      <w:r w:rsidRPr="00190381">
        <w:t>’ (</w:t>
      </w:r>
      <w:hyperlink r:id="rId11" w:history="1">
        <w:r w:rsidRPr="00190381">
          <w:rPr>
            <w:rStyle w:val="Hyperlink"/>
          </w:rPr>
          <w:t>www.nearme.scot</w:t>
        </w:r>
      </w:hyperlink>
      <w:r w:rsidRPr="00190381">
        <w:t>) and face to face in clinics all over Lothian.</w:t>
      </w:r>
    </w:p>
    <w:p w14:paraId="6C9F03C4" w14:textId="77777777" w:rsidR="00190381" w:rsidRPr="00190381" w:rsidRDefault="00190381" w:rsidP="00190381">
      <w:pPr>
        <w:pStyle w:val="Heading1"/>
      </w:pPr>
      <w:r w:rsidRPr="00190381">
        <w:t>What’s next?</w:t>
      </w:r>
    </w:p>
    <w:p w14:paraId="2B6068B2" w14:textId="77777777" w:rsidR="00190381" w:rsidRPr="00190381" w:rsidRDefault="00190381" w:rsidP="00190381">
      <w:pPr>
        <w:pStyle w:val="PILMainbody"/>
      </w:pPr>
      <w:r w:rsidRPr="00190381">
        <w:t xml:space="preserve">We use the information gathered in the initial appointment to tailor the support we offer for each individual young person and family. We may discuss some of the following topics, but we can tailor advice to what you find most important: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gridCol w:w="4501"/>
      </w:tblGrid>
      <w:tr w:rsidR="00190381" w:rsidRPr="00190381" w14:paraId="5DBEDD14" w14:textId="77777777" w:rsidTr="003C6E12">
        <w:tc>
          <w:tcPr>
            <w:tcW w:w="2943" w:type="dxa"/>
          </w:tcPr>
          <w:p w14:paraId="2C9D3D1F"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 xml:space="preserve">Monitoring your diet </w:t>
            </w:r>
          </w:p>
        </w:tc>
        <w:tc>
          <w:tcPr>
            <w:tcW w:w="2977" w:type="dxa"/>
          </w:tcPr>
          <w:p w14:paraId="273E9A8A"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Portion sizes</w:t>
            </w:r>
          </w:p>
        </w:tc>
        <w:tc>
          <w:tcPr>
            <w:tcW w:w="4501" w:type="dxa"/>
          </w:tcPr>
          <w:p w14:paraId="27BB7687"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Goals</w:t>
            </w:r>
          </w:p>
        </w:tc>
      </w:tr>
      <w:tr w:rsidR="00190381" w:rsidRPr="00190381" w14:paraId="71627691" w14:textId="77777777" w:rsidTr="003C6E12">
        <w:tc>
          <w:tcPr>
            <w:tcW w:w="2943" w:type="dxa"/>
          </w:tcPr>
          <w:p w14:paraId="7E341F67"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 xml:space="preserve">Healthy snacks </w:t>
            </w:r>
          </w:p>
        </w:tc>
        <w:tc>
          <w:tcPr>
            <w:tcW w:w="2977" w:type="dxa"/>
          </w:tcPr>
          <w:p w14:paraId="30A5BC23"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 xml:space="preserve">Managing mealtimes </w:t>
            </w:r>
          </w:p>
        </w:tc>
        <w:tc>
          <w:tcPr>
            <w:tcW w:w="4501" w:type="dxa"/>
          </w:tcPr>
          <w:p w14:paraId="612F5F28"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 xml:space="preserve">The importance of role modelling </w:t>
            </w:r>
          </w:p>
        </w:tc>
      </w:tr>
      <w:tr w:rsidR="00190381" w:rsidRPr="00190381" w14:paraId="1C1BED18" w14:textId="77777777" w:rsidTr="003C6E12">
        <w:tc>
          <w:tcPr>
            <w:tcW w:w="2943" w:type="dxa"/>
          </w:tcPr>
          <w:p w14:paraId="696B8E3C"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Emotional eating</w:t>
            </w:r>
          </w:p>
        </w:tc>
        <w:tc>
          <w:tcPr>
            <w:tcW w:w="2977" w:type="dxa"/>
          </w:tcPr>
          <w:p w14:paraId="5E3C93D9"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Exercise</w:t>
            </w:r>
          </w:p>
        </w:tc>
        <w:tc>
          <w:tcPr>
            <w:tcW w:w="4501" w:type="dxa"/>
          </w:tcPr>
          <w:p w14:paraId="5500D5EE" w14:textId="77777777" w:rsidR="00190381" w:rsidRPr="00190381" w:rsidRDefault="00190381" w:rsidP="00190381">
            <w:pPr>
              <w:pStyle w:val="PILMainbody"/>
              <w:numPr>
                <w:ilvl w:val="0"/>
                <w:numId w:val="12"/>
              </w:numPr>
              <w:rPr>
                <w:rFonts w:asciiTheme="minorHAnsi" w:eastAsiaTheme="minorHAnsi" w:hAnsiTheme="minorHAnsi"/>
                <w:lang w:eastAsia="en-US"/>
              </w:rPr>
            </w:pPr>
            <w:r w:rsidRPr="00190381">
              <w:rPr>
                <w:rFonts w:asciiTheme="minorHAnsi" w:eastAsiaTheme="minorHAnsi" w:hAnsiTheme="minorHAnsi"/>
                <w:lang w:eastAsia="en-US"/>
              </w:rPr>
              <w:t xml:space="preserve">Screen time </w:t>
            </w:r>
          </w:p>
        </w:tc>
      </w:tr>
    </w:tbl>
    <w:p w14:paraId="76637F31" w14:textId="77777777" w:rsidR="00190381" w:rsidRPr="00190381" w:rsidRDefault="00190381" w:rsidP="00190381">
      <w:pPr>
        <w:pStyle w:val="PILMainbody"/>
        <w:rPr>
          <w:b/>
        </w:rPr>
      </w:pPr>
    </w:p>
    <w:p w14:paraId="0CF522C5" w14:textId="27DCDABB" w:rsidR="00190381" w:rsidRDefault="00190381" w:rsidP="00345350">
      <w:pPr>
        <w:pStyle w:val="PILMainbody"/>
        <w:sectPr w:rsidR="00190381" w:rsidSect="003C65FE">
          <w:footerReference w:type="default" r:id="rId12"/>
          <w:pgSz w:w="11907" w:h="16839" w:code="9"/>
          <w:pgMar w:top="1134" w:right="851" w:bottom="1134" w:left="851" w:header="709" w:footer="567" w:gutter="0"/>
          <w:cols w:space="708"/>
          <w:docGrid w:linePitch="360"/>
        </w:sectPr>
      </w:pPr>
    </w:p>
    <w:p w14:paraId="5D7931A5" w14:textId="77777777" w:rsidR="00190381" w:rsidRPr="00190381" w:rsidRDefault="00190381" w:rsidP="00D24E84">
      <w:pPr>
        <w:pStyle w:val="Heading1"/>
        <w:spacing w:before="0"/>
      </w:pPr>
      <w:r w:rsidRPr="00190381">
        <w:lastRenderedPageBreak/>
        <w:t xml:space="preserve">Physical Activity </w:t>
      </w:r>
    </w:p>
    <w:p w14:paraId="0D725EFC" w14:textId="118283FF" w:rsidR="00190381" w:rsidRPr="00190381" w:rsidRDefault="00190381" w:rsidP="00190381">
      <w:pPr>
        <w:pStyle w:val="PILMainbody"/>
      </w:pPr>
      <w:r w:rsidRPr="00190381">
        <w:t>We are keen to support children and young people to increase their physical activity levels as best they can</w:t>
      </w:r>
      <w:r w:rsidR="009870BE">
        <w:t xml:space="preserve">, </w:t>
      </w:r>
      <w:r w:rsidRPr="00190381">
        <w:t xml:space="preserve">and we know this can sometimes be difficult. We can support physical activity in our team through local leisure providers or contacting the Active Schools team for your local area. </w:t>
      </w:r>
    </w:p>
    <w:p w14:paraId="1CB44488" w14:textId="77777777" w:rsidR="00190381" w:rsidRPr="00190381" w:rsidRDefault="00190381" w:rsidP="00D24E84">
      <w:pPr>
        <w:pStyle w:val="Heading1"/>
        <w:spacing w:before="320"/>
      </w:pPr>
      <w:r w:rsidRPr="00190381">
        <w:t xml:space="preserve">Psychology </w:t>
      </w:r>
    </w:p>
    <w:p w14:paraId="4AB5DAB7" w14:textId="0F2C20B8" w:rsidR="00190381" w:rsidRPr="00190381" w:rsidRDefault="00190381" w:rsidP="00190381">
      <w:pPr>
        <w:pStyle w:val="PILMainbody"/>
      </w:pPr>
      <w:r w:rsidRPr="00190381">
        <w:t xml:space="preserve">Clinical </w:t>
      </w:r>
      <w:proofErr w:type="gramStart"/>
      <w:r w:rsidRPr="00190381">
        <w:t>Associates in Psychology</w:t>
      </w:r>
      <w:proofErr w:type="gramEnd"/>
      <w:r w:rsidRPr="00190381">
        <w:t>, work closely with the team through regular case discussions, supervision, development of resources &amp; training. They also enjoy offering direct support to children/young people and families through workshops and individual appointments where mental health difficulties are proving a barrier to progress with healthy lifestyle choices</w:t>
      </w:r>
      <w:r w:rsidR="009870BE">
        <w:t xml:space="preserve">. </w:t>
      </w:r>
    </w:p>
    <w:p w14:paraId="03F2924D" w14:textId="77777777" w:rsidR="00190381" w:rsidRPr="00190381" w:rsidRDefault="00190381" w:rsidP="00D24E84">
      <w:pPr>
        <w:pStyle w:val="Heading1"/>
        <w:spacing w:before="320"/>
      </w:pPr>
      <w:r w:rsidRPr="00190381">
        <w:t>Helpful websites</w:t>
      </w:r>
    </w:p>
    <w:p w14:paraId="0BE34847" w14:textId="3DB799D3" w:rsidR="00190381" w:rsidRDefault="00190381" w:rsidP="00D24E84">
      <w:pPr>
        <w:pStyle w:val="PILMainbody"/>
        <w:spacing w:after="60"/>
      </w:pPr>
      <w:r w:rsidRPr="00190381">
        <w:t xml:space="preserve">Here are some websites that you may find helpful: </w:t>
      </w:r>
    </w:p>
    <w:tbl>
      <w:tblPr>
        <w:tblStyle w:val="TableGrid"/>
        <w:tblW w:w="10774" w:type="dxa"/>
        <w:tblInd w:w="-176" w:type="dxa"/>
        <w:tblLook w:val="04A0" w:firstRow="1" w:lastRow="0" w:firstColumn="1" w:lastColumn="0" w:noHBand="0" w:noVBand="1"/>
      </w:tblPr>
      <w:tblGrid>
        <w:gridCol w:w="9356"/>
        <w:gridCol w:w="1418"/>
      </w:tblGrid>
      <w:tr w:rsidR="00190381" w14:paraId="6FA2909B" w14:textId="77777777" w:rsidTr="00D24E84">
        <w:tc>
          <w:tcPr>
            <w:tcW w:w="9356" w:type="dxa"/>
          </w:tcPr>
          <w:p w14:paraId="418578B6" w14:textId="5EDD0858" w:rsidR="00190381" w:rsidRPr="00D24E84" w:rsidRDefault="00190381" w:rsidP="00D24E84">
            <w:pPr>
              <w:pStyle w:val="PILMainbody"/>
              <w:spacing w:before="360" w:after="0"/>
              <w:rPr>
                <w:rFonts w:asciiTheme="minorHAnsi" w:hAnsiTheme="minorHAnsi"/>
                <w:sz w:val="26"/>
                <w:szCs w:val="26"/>
              </w:rPr>
            </w:pPr>
            <w:r w:rsidRPr="00D24E84">
              <w:rPr>
                <w:rFonts w:asciiTheme="minorHAnsi" w:hAnsiTheme="minorHAnsi"/>
                <w:sz w:val="26"/>
                <w:szCs w:val="26"/>
              </w:rPr>
              <w:t xml:space="preserve">Parent Club Scotland: </w:t>
            </w:r>
            <w:hyperlink r:id="rId13" w:history="1">
              <w:r w:rsidRPr="00D24E84">
                <w:rPr>
                  <w:rStyle w:val="Hyperlink"/>
                  <w:rFonts w:asciiTheme="minorHAnsi" w:hAnsiTheme="minorHAnsi"/>
                  <w:sz w:val="26"/>
                  <w:szCs w:val="26"/>
                </w:rPr>
                <w:t>www.parentclub.scot</w:t>
              </w:r>
            </w:hyperlink>
            <w:r w:rsidRPr="00D24E84">
              <w:rPr>
                <w:rFonts w:asciiTheme="minorHAnsi" w:hAnsiTheme="minorHAnsi"/>
                <w:sz w:val="26"/>
                <w:szCs w:val="26"/>
              </w:rPr>
              <w:t xml:space="preserve"> </w:t>
            </w:r>
          </w:p>
        </w:tc>
        <w:tc>
          <w:tcPr>
            <w:tcW w:w="1418" w:type="dxa"/>
          </w:tcPr>
          <w:p w14:paraId="3874B077" w14:textId="0B982899" w:rsidR="00190381" w:rsidRPr="00190381" w:rsidRDefault="00190381" w:rsidP="009B42D7">
            <w:pPr>
              <w:pStyle w:val="PILMainbody"/>
              <w:spacing w:before="60" w:after="60"/>
              <w:rPr>
                <w:rFonts w:asciiTheme="minorHAnsi" w:hAnsiTheme="minorHAnsi"/>
              </w:rPr>
            </w:pPr>
            <w:r>
              <w:rPr>
                <w:noProof/>
              </w:rPr>
              <w:drawing>
                <wp:inline distT="0" distB="0" distL="0" distR="0" wp14:anchorId="0FD4247D" wp14:editId="55A8824E">
                  <wp:extent cx="720000" cy="72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086" t="10838" r="11572" b="11560"/>
                          <a:stretch/>
                        </pic:blipFill>
                        <pic:spPr bwMode="auto">
                          <a:xfrm>
                            <a:off x="0" y="0"/>
                            <a:ext cx="720000" cy="723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07F0CFB1" w14:textId="77777777" w:rsidTr="00D24E84">
        <w:tc>
          <w:tcPr>
            <w:tcW w:w="9356" w:type="dxa"/>
          </w:tcPr>
          <w:p w14:paraId="4A92802C" w14:textId="5D0D35FD" w:rsidR="00190381" w:rsidRPr="00D24E84" w:rsidRDefault="00190381" w:rsidP="00D24E84">
            <w:pPr>
              <w:pStyle w:val="PILMainbody"/>
              <w:spacing w:before="360" w:after="0"/>
              <w:rPr>
                <w:rFonts w:asciiTheme="minorHAnsi" w:hAnsiTheme="minorHAnsi"/>
                <w:sz w:val="26"/>
                <w:szCs w:val="26"/>
              </w:rPr>
            </w:pPr>
            <w:r w:rsidRPr="00D24E84">
              <w:rPr>
                <w:rFonts w:asciiTheme="minorHAnsi" w:hAnsiTheme="minorHAnsi"/>
                <w:sz w:val="26"/>
                <w:szCs w:val="26"/>
              </w:rPr>
              <w:t xml:space="preserve">NHS Inform: </w:t>
            </w:r>
            <w:hyperlink r:id="rId15" w:history="1">
              <w:r w:rsidRPr="00D24E84">
                <w:rPr>
                  <w:rStyle w:val="Hyperlink"/>
                  <w:rFonts w:asciiTheme="minorHAnsi" w:hAnsiTheme="minorHAnsi"/>
                  <w:sz w:val="26"/>
                  <w:szCs w:val="26"/>
                </w:rPr>
                <w:t>www.nhsinform.scot</w:t>
              </w:r>
            </w:hyperlink>
            <w:r w:rsidRPr="00D24E84">
              <w:rPr>
                <w:rFonts w:asciiTheme="minorHAnsi" w:hAnsiTheme="minorHAnsi"/>
                <w:sz w:val="26"/>
                <w:szCs w:val="26"/>
              </w:rPr>
              <w:t xml:space="preserve"> </w:t>
            </w:r>
          </w:p>
        </w:tc>
        <w:tc>
          <w:tcPr>
            <w:tcW w:w="1418" w:type="dxa"/>
          </w:tcPr>
          <w:p w14:paraId="714BE72E" w14:textId="32AFC52E" w:rsidR="00190381" w:rsidRPr="00190381" w:rsidRDefault="009B42D7" w:rsidP="009B42D7">
            <w:pPr>
              <w:pStyle w:val="PILMainbody"/>
              <w:spacing w:before="60" w:after="60"/>
              <w:rPr>
                <w:rFonts w:asciiTheme="minorHAnsi" w:hAnsiTheme="minorHAnsi"/>
              </w:rPr>
            </w:pPr>
            <w:r>
              <w:rPr>
                <w:noProof/>
              </w:rPr>
              <w:drawing>
                <wp:inline distT="0" distB="0" distL="0" distR="0" wp14:anchorId="6F4D01A5" wp14:editId="42FD8DAB">
                  <wp:extent cx="720000" cy="71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839" t="10838" r="11325" b="11558"/>
                          <a:stretch/>
                        </pic:blipFill>
                        <pic:spPr bwMode="auto">
                          <a:xfrm>
                            <a:off x="0" y="0"/>
                            <a:ext cx="720000" cy="716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6C492A8F" w14:textId="77777777" w:rsidTr="00D24E84">
        <w:tc>
          <w:tcPr>
            <w:tcW w:w="9356" w:type="dxa"/>
          </w:tcPr>
          <w:p w14:paraId="3C5C7611" w14:textId="72926D31" w:rsidR="00190381" w:rsidRPr="00D24E84" w:rsidRDefault="00190381" w:rsidP="00D24E84">
            <w:pPr>
              <w:pStyle w:val="PILMainbody"/>
              <w:spacing w:before="360" w:after="0"/>
              <w:rPr>
                <w:rFonts w:asciiTheme="minorHAnsi" w:hAnsiTheme="minorHAnsi"/>
                <w:sz w:val="26"/>
                <w:szCs w:val="26"/>
              </w:rPr>
            </w:pPr>
            <w:r w:rsidRPr="00190381">
              <w:rPr>
                <w:rFonts w:asciiTheme="minorHAnsi" w:hAnsiTheme="minorHAnsi"/>
                <w:sz w:val="26"/>
                <w:szCs w:val="26"/>
              </w:rPr>
              <w:t xml:space="preserve">NHS, Live Well, Eat Well: </w:t>
            </w:r>
            <w:hyperlink r:id="rId17" w:history="1">
              <w:r w:rsidRPr="00190381">
                <w:rPr>
                  <w:rStyle w:val="Hyperlink"/>
                  <w:rFonts w:asciiTheme="minorHAnsi" w:hAnsiTheme="minorHAnsi"/>
                  <w:sz w:val="26"/>
                  <w:szCs w:val="26"/>
                </w:rPr>
                <w:t>www.nhs.uk/live-well/eat-well/food-guidelines-and-food-labels/the-eatwell-guide</w:t>
              </w:r>
            </w:hyperlink>
          </w:p>
        </w:tc>
        <w:tc>
          <w:tcPr>
            <w:tcW w:w="1418" w:type="dxa"/>
          </w:tcPr>
          <w:p w14:paraId="422A4FEE" w14:textId="0736FE97" w:rsidR="00190381" w:rsidRPr="00190381" w:rsidRDefault="009B42D7" w:rsidP="009B42D7">
            <w:pPr>
              <w:pStyle w:val="PILMainbody"/>
              <w:spacing w:before="60" w:after="60"/>
              <w:rPr>
                <w:rFonts w:asciiTheme="minorHAnsi" w:hAnsiTheme="minorHAnsi"/>
              </w:rPr>
            </w:pPr>
            <w:r>
              <w:rPr>
                <w:noProof/>
              </w:rPr>
              <w:drawing>
                <wp:inline distT="0" distB="0" distL="0" distR="0" wp14:anchorId="3AF5F1B2" wp14:editId="0B47B91C">
                  <wp:extent cx="727200" cy="7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825" t="11823" r="11572" b="12299"/>
                          <a:stretch/>
                        </pic:blipFill>
                        <pic:spPr bwMode="auto">
                          <a:xfrm>
                            <a:off x="0" y="0"/>
                            <a:ext cx="72720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269935A3" w14:textId="77777777" w:rsidTr="00D24E84">
        <w:tc>
          <w:tcPr>
            <w:tcW w:w="9356" w:type="dxa"/>
          </w:tcPr>
          <w:p w14:paraId="4DF2ACA1" w14:textId="08D33522" w:rsidR="00190381" w:rsidRPr="00D24E84" w:rsidRDefault="00190381" w:rsidP="00D24E84">
            <w:pPr>
              <w:pStyle w:val="PILMainbody"/>
              <w:spacing w:before="360" w:after="0"/>
              <w:rPr>
                <w:rFonts w:asciiTheme="minorHAnsi" w:hAnsiTheme="minorHAnsi"/>
                <w:sz w:val="26"/>
                <w:szCs w:val="26"/>
              </w:rPr>
            </w:pPr>
            <w:r w:rsidRPr="00D24E84">
              <w:rPr>
                <w:rFonts w:asciiTheme="minorHAnsi" w:hAnsiTheme="minorHAnsi"/>
                <w:sz w:val="26"/>
                <w:szCs w:val="26"/>
              </w:rPr>
              <w:t xml:space="preserve">Food Standards: </w:t>
            </w:r>
            <w:hyperlink r:id="rId19" w:history="1">
              <w:r w:rsidRPr="00D24E84">
                <w:rPr>
                  <w:rStyle w:val="Hyperlink"/>
                  <w:rFonts w:asciiTheme="minorHAnsi" w:hAnsiTheme="minorHAnsi"/>
                  <w:sz w:val="26"/>
                  <w:szCs w:val="26"/>
                </w:rPr>
                <w:t>www.foodstandards.gov.scot</w:t>
              </w:r>
            </w:hyperlink>
          </w:p>
        </w:tc>
        <w:tc>
          <w:tcPr>
            <w:tcW w:w="1418" w:type="dxa"/>
          </w:tcPr>
          <w:p w14:paraId="71D57FEA" w14:textId="307992E0" w:rsidR="00190381" w:rsidRPr="00190381" w:rsidRDefault="009B42D7" w:rsidP="009B42D7">
            <w:pPr>
              <w:pStyle w:val="PILMainbody"/>
              <w:spacing w:before="60" w:after="60"/>
              <w:rPr>
                <w:rFonts w:asciiTheme="minorHAnsi" w:hAnsiTheme="minorHAnsi"/>
              </w:rPr>
            </w:pPr>
            <w:r>
              <w:rPr>
                <w:noProof/>
              </w:rPr>
              <w:drawing>
                <wp:inline distT="0" distB="0" distL="0" distR="0" wp14:anchorId="7CEEB71D" wp14:editId="1B990199">
                  <wp:extent cx="720000" cy="72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855" t="10099" r="10587" b="9582"/>
                          <a:stretch/>
                        </pic:blipFill>
                        <pic:spPr bwMode="auto">
                          <a:xfrm>
                            <a:off x="0" y="0"/>
                            <a:ext cx="720000" cy="727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73AE3849" w14:textId="77777777" w:rsidTr="00D24E84">
        <w:tc>
          <w:tcPr>
            <w:tcW w:w="9356" w:type="dxa"/>
          </w:tcPr>
          <w:p w14:paraId="5EAB6AFB" w14:textId="12E3FE72" w:rsidR="00190381" w:rsidRPr="00D24E84" w:rsidRDefault="00190381" w:rsidP="00D24E84">
            <w:pPr>
              <w:pStyle w:val="PILMainbody"/>
              <w:spacing w:before="360" w:after="0"/>
              <w:rPr>
                <w:rFonts w:asciiTheme="minorHAnsi" w:hAnsiTheme="minorHAnsi"/>
                <w:sz w:val="26"/>
                <w:szCs w:val="26"/>
              </w:rPr>
            </w:pPr>
            <w:r w:rsidRPr="00D24E84">
              <w:rPr>
                <w:rFonts w:asciiTheme="minorHAnsi" w:hAnsiTheme="minorHAnsi"/>
                <w:sz w:val="26"/>
                <w:szCs w:val="26"/>
              </w:rPr>
              <w:t xml:space="preserve">Healthier Families: </w:t>
            </w:r>
            <w:hyperlink r:id="rId21" w:history="1">
              <w:r w:rsidRPr="00D24E84">
                <w:rPr>
                  <w:rStyle w:val="Hyperlink"/>
                  <w:rFonts w:asciiTheme="minorHAnsi" w:hAnsiTheme="minorHAnsi"/>
                  <w:sz w:val="26"/>
                  <w:szCs w:val="26"/>
                </w:rPr>
                <w:t>www.nhs.uk/healthier-families/recipes</w:t>
              </w:r>
            </w:hyperlink>
            <w:r w:rsidRPr="00D24E84">
              <w:rPr>
                <w:rFonts w:asciiTheme="minorHAnsi" w:hAnsiTheme="minorHAnsi"/>
                <w:sz w:val="26"/>
                <w:szCs w:val="26"/>
              </w:rPr>
              <w:t xml:space="preserve"> </w:t>
            </w:r>
          </w:p>
        </w:tc>
        <w:tc>
          <w:tcPr>
            <w:tcW w:w="1418" w:type="dxa"/>
          </w:tcPr>
          <w:p w14:paraId="713404EF" w14:textId="2D637073" w:rsidR="00190381" w:rsidRPr="00190381" w:rsidRDefault="009B42D7" w:rsidP="009B42D7">
            <w:pPr>
              <w:pStyle w:val="PILMainbody"/>
              <w:spacing w:before="60" w:after="60"/>
              <w:rPr>
                <w:rFonts w:asciiTheme="minorHAnsi" w:hAnsiTheme="minorHAnsi"/>
              </w:rPr>
            </w:pPr>
            <w:r>
              <w:rPr>
                <w:noProof/>
              </w:rPr>
              <w:drawing>
                <wp:inline distT="0" distB="0" distL="0" distR="0" wp14:anchorId="2D6A0EA6" wp14:editId="075522B2">
                  <wp:extent cx="730800" cy="72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608" t="10346" r="10094" b="10325"/>
                          <a:stretch/>
                        </pic:blipFill>
                        <pic:spPr bwMode="auto">
                          <a:xfrm>
                            <a:off x="0" y="0"/>
                            <a:ext cx="73080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34E3141B" w14:textId="77777777" w:rsidTr="00D24E84">
        <w:tc>
          <w:tcPr>
            <w:tcW w:w="9356" w:type="dxa"/>
          </w:tcPr>
          <w:p w14:paraId="7DB24546" w14:textId="524EF1BB" w:rsidR="00190381" w:rsidRPr="00D24E84" w:rsidRDefault="00190381" w:rsidP="00D24E84">
            <w:pPr>
              <w:pStyle w:val="PILMainbody"/>
              <w:spacing w:before="360" w:after="0"/>
              <w:rPr>
                <w:rFonts w:asciiTheme="minorHAnsi" w:hAnsiTheme="minorHAnsi"/>
                <w:sz w:val="26"/>
                <w:szCs w:val="26"/>
              </w:rPr>
            </w:pPr>
            <w:r w:rsidRPr="00190381">
              <w:rPr>
                <w:rFonts w:asciiTheme="minorHAnsi" w:hAnsiTheme="minorHAnsi"/>
                <w:sz w:val="26"/>
                <w:szCs w:val="26"/>
              </w:rPr>
              <w:t xml:space="preserve">Henry Website: </w:t>
            </w:r>
            <w:hyperlink r:id="rId23" w:history="1">
              <w:r w:rsidRPr="00190381">
                <w:rPr>
                  <w:rStyle w:val="Hyperlink"/>
                  <w:rFonts w:asciiTheme="minorHAnsi" w:hAnsiTheme="minorHAnsi"/>
                  <w:sz w:val="26"/>
                  <w:szCs w:val="26"/>
                </w:rPr>
                <w:t>www.henry.org.uk/parents</w:t>
              </w:r>
            </w:hyperlink>
          </w:p>
        </w:tc>
        <w:tc>
          <w:tcPr>
            <w:tcW w:w="1418" w:type="dxa"/>
          </w:tcPr>
          <w:p w14:paraId="3B1878E7" w14:textId="0409F176" w:rsidR="00190381" w:rsidRPr="00190381" w:rsidRDefault="00D24E84" w:rsidP="009B42D7">
            <w:pPr>
              <w:pStyle w:val="PILMainbody"/>
              <w:spacing w:before="120"/>
              <w:rPr>
                <w:rFonts w:asciiTheme="minorHAnsi" w:hAnsiTheme="minorHAnsi"/>
              </w:rPr>
            </w:pPr>
            <w:r>
              <w:rPr>
                <w:noProof/>
              </w:rPr>
              <w:drawing>
                <wp:inline distT="0" distB="0" distL="0" distR="0" wp14:anchorId="37E3A7E6" wp14:editId="473A4DDC">
                  <wp:extent cx="720000" cy="71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854" t="10346" r="10094" b="10325"/>
                          <a:stretch/>
                        </pic:blipFill>
                        <pic:spPr bwMode="auto">
                          <a:xfrm>
                            <a:off x="0" y="0"/>
                            <a:ext cx="720000" cy="712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0381" w14:paraId="171C4627" w14:textId="77777777" w:rsidTr="00D24E84">
        <w:trPr>
          <w:trHeight w:val="727"/>
        </w:trPr>
        <w:tc>
          <w:tcPr>
            <w:tcW w:w="9356" w:type="dxa"/>
          </w:tcPr>
          <w:p w14:paraId="06870FA7" w14:textId="17087401" w:rsidR="00190381" w:rsidRPr="009B42D7" w:rsidRDefault="00190381" w:rsidP="00D24E84">
            <w:pPr>
              <w:pStyle w:val="PILMainbody"/>
              <w:spacing w:before="360" w:after="0"/>
              <w:rPr>
                <w:rFonts w:asciiTheme="minorHAnsi" w:hAnsiTheme="minorHAnsi"/>
              </w:rPr>
            </w:pPr>
            <w:r w:rsidRPr="009B42D7">
              <w:rPr>
                <w:rFonts w:asciiTheme="minorHAnsi" w:hAnsiTheme="minorHAnsi"/>
              </w:rPr>
              <w:t xml:space="preserve">Paediatric Weight Management: </w:t>
            </w:r>
            <w:hyperlink r:id="rId25" w:history="1">
              <w:r w:rsidRPr="009B42D7">
                <w:rPr>
                  <w:rStyle w:val="Hyperlink"/>
                  <w:rFonts w:asciiTheme="minorHAnsi" w:hAnsiTheme="minorHAnsi"/>
                </w:rPr>
                <w:t>https://weare.nhslothian.scot/childhealthyweight</w:t>
              </w:r>
            </w:hyperlink>
          </w:p>
        </w:tc>
        <w:tc>
          <w:tcPr>
            <w:tcW w:w="1418" w:type="dxa"/>
          </w:tcPr>
          <w:p w14:paraId="067023DB" w14:textId="7D9E6903" w:rsidR="00190381" w:rsidRPr="00190381" w:rsidRDefault="00D24E84" w:rsidP="009B42D7">
            <w:pPr>
              <w:pStyle w:val="PILMainbody"/>
              <w:spacing w:before="120"/>
              <w:rPr>
                <w:rFonts w:asciiTheme="minorHAnsi" w:hAnsiTheme="minorHAnsi"/>
              </w:rPr>
            </w:pPr>
            <w:r>
              <w:rPr>
                <w:noProof/>
              </w:rPr>
              <w:drawing>
                <wp:inline distT="0" distB="0" distL="0" distR="0" wp14:anchorId="7F340D24" wp14:editId="593A4F45">
                  <wp:extent cx="720000" cy="7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101" t="10346" r="10094" b="9832"/>
                          <a:stretch/>
                        </pic:blipFill>
                        <pic:spPr bwMode="auto">
                          <a:xfrm>
                            <a:off x="0" y="0"/>
                            <a:ext cx="72000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795119D" w14:textId="77777777" w:rsidR="00190381" w:rsidRPr="00190381" w:rsidRDefault="00190381" w:rsidP="00D24E84">
      <w:pPr>
        <w:pStyle w:val="PILMainbody"/>
      </w:pPr>
    </w:p>
    <w:sectPr w:rsidR="00190381" w:rsidRPr="00190381" w:rsidSect="003C65FE">
      <w:headerReference w:type="default" r:id="rId27"/>
      <w:footerReference w:type="default" r:id="rId28"/>
      <w:pgSz w:w="11907" w:h="16839" w:code="9"/>
      <w:pgMar w:top="1134" w:right="851" w:bottom="2013" w:left="851" w:header="425"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66FB" w14:textId="77777777" w:rsidR="007953B5" w:rsidRDefault="007953B5" w:rsidP="00ED1408">
      <w:pPr>
        <w:spacing w:after="0"/>
      </w:pPr>
      <w:r>
        <w:separator/>
      </w:r>
    </w:p>
  </w:endnote>
  <w:endnote w:type="continuationSeparator" w:id="0">
    <w:p w14:paraId="030771A7" w14:textId="77777777" w:rsidR="007953B5" w:rsidRDefault="007953B5" w:rsidP="00ED1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0F1960DE" w14:textId="77777777" w:rsidR="00F707B0" w:rsidRPr="003C65FE" w:rsidRDefault="003C65FE" w:rsidP="003C65FE">
        <w:pPr>
          <w:pBdr>
            <w:top w:val="single" w:sz="12" w:space="1" w:color="0391BF"/>
          </w:pBdr>
          <w:jc w:val="right"/>
        </w:pPr>
        <w:r>
          <w:t xml:space="preserve">Page </w:t>
        </w:r>
        <w:r w:rsidR="00AB7556">
          <w:fldChar w:fldCharType="begin"/>
        </w:r>
        <w:r w:rsidR="00AB7556">
          <w:instrText xml:space="preserve"> PAGE </w:instrText>
        </w:r>
        <w:r w:rsidR="00AB7556">
          <w:fldChar w:fldCharType="separate"/>
        </w:r>
        <w:r w:rsidR="00D4746E">
          <w:rPr>
            <w:noProof/>
          </w:rPr>
          <w:t>1</w:t>
        </w:r>
        <w:r w:rsidR="00AB7556">
          <w:rPr>
            <w:noProof/>
          </w:rPr>
          <w:fldChar w:fldCharType="end"/>
        </w:r>
        <w:r>
          <w:t xml:space="preserve"> of </w:t>
        </w:r>
        <w:r w:rsidR="001C6348">
          <w:fldChar w:fldCharType="begin"/>
        </w:r>
        <w:r w:rsidR="001C6348">
          <w:instrText xml:space="preserve"> NUMPAGES  </w:instrText>
        </w:r>
        <w:r w:rsidR="001C6348">
          <w:fldChar w:fldCharType="separate"/>
        </w:r>
        <w:r w:rsidR="00D4746E">
          <w:rPr>
            <w:noProof/>
          </w:rPr>
          <w:t>1</w:t>
        </w:r>
        <w:r w:rsidR="001C634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4718" w14:textId="41E6E82E" w:rsidR="00012A90" w:rsidRPr="002108CC" w:rsidRDefault="00012A90" w:rsidP="002108CC">
    <w:pPr>
      <w:tabs>
        <w:tab w:val="left" w:pos="1793"/>
        <w:tab w:val="left" w:pos="8040"/>
      </w:tabs>
      <w:spacing w:after="0"/>
      <w:rPr>
        <w:color w:val="FFFFFF" w:themeColor="background1"/>
        <w:sz w:val="22"/>
      </w:rPr>
    </w:pPr>
    <w:r w:rsidRPr="002108CC">
      <w:rPr>
        <w:noProof/>
        <w:color w:val="FFFFFF" w:themeColor="background1"/>
        <w:sz w:val="22"/>
        <w:lang w:eastAsia="en-GB"/>
      </w:rPr>
      <w:drawing>
        <wp:anchor distT="0" distB="0" distL="114300" distR="114300" simplePos="0" relativeHeight="251661312" behindDoc="1" locked="0" layoutInCell="1" allowOverlap="1" wp14:anchorId="539D7DEF" wp14:editId="5BF52B6A">
          <wp:simplePos x="0" y="0"/>
          <wp:positionH relativeFrom="column">
            <wp:posOffset>-368935</wp:posOffset>
          </wp:positionH>
          <wp:positionV relativeFrom="paragraph">
            <wp:posOffset>-157480</wp:posOffset>
          </wp:positionV>
          <wp:extent cx="7200265" cy="914400"/>
          <wp:effectExtent l="19050" t="0" r="63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2249" t="24503" r="2413" b="11547"/>
                  <a:stretch/>
                </pic:blipFill>
                <pic:spPr bwMode="auto">
                  <a:xfrm>
                    <a:off x="0" y="0"/>
                    <a:ext cx="7200265" cy="914400"/>
                  </a:xfrm>
                  <a:prstGeom prst="rect">
                    <a:avLst/>
                  </a:prstGeom>
                  <a:ln>
                    <a:noFill/>
                  </a:ln>
                  <a:extLst>
                    <a:ext uri="{53640926-AAD7-44D8-BBD7-CCE9431645EC}">
                      <a14:shadowObscured xmlns:a14="http://schemas.microsoft.com/office/drawing/2010/main"/>
                    </a:ext>
                  </a:extLst>
                </pic:spPr>
              </pic:pic>
            </a:graphicData>
          </a:graphic>
        </wp:anchor>
      </w:drawing>
    </w:r>
    <w:r w:rsidRPr="002108CC">
      <w:rPr>
        <w:color w:val="FFFFFF" w:themeColor="background1"/>
        <w:sz w:val="22"/>
      </w:rPr>
      <w:t>V</w:t>
    </w:r>
    <w:r w:rsidR="00E01F2A">
      <w:rPr>
        <w:color w:val="FFFFFF" w:themeColor="background1"/>
        <w:sz w:val="22"/>
      </w:rPr>
      <w:t>1.0</w:t>
    </w:r>
    <w:r w:rsidRPr="002108CC">
      <w:rPr>
        <w:color w:val="FFFFFF" w:themeColor="background1"/>
        <w:sz w:val="22"/>
      </w:rPr>
      <w:t xml:space="preserve"> Approved by NHS Lothian Patient Information Team </w:t>
    </w:r>
    <w:r w:rsidR="00E01F2A">
      <w:rPr>
        <w:color w:val="FFFFFF" w:themeColor="background1"/>
        <w:sz w:val="22"/>
      </w:rPr>
      <w:t>Oct 23</w:t>
    </w:r>
    <w:r w:rsidRPr="002108CC">
      <w:rPr>
        <w:color w:val="FFFFFF" w:themeColor="background1"/>
        <w:sz w:val="22"/>
      </w:rPr>
      <w:t xml:space="preserve">, Review: </w:t>
    </w:r>
    <w:r w:rsidR="00E01F2A">
      <w:rPr>
        <w:color w:val="FFFFFF" w:themeColor="background1"/>
        <w:sz w:val="22"/>
      </w:rPr>
      <w:t>Oct 26</w:t>
    </w:r>
  </w:p>
  <w:p w14:paraId="340210AD" w14:textId="77777777" w:rsidR="00012A90" w:rsidRPr="00ED1408" w:rsidRDefault="00012A90" w:rsidP="00ED140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87BD" w14:textId="77777777" w:rsidR="007953B5" w:rsidRDefault="007953B5" w:rsidP="00ED1408">
      <w:pPr>
        <w:spacing w:after="0"/>
      </w:pPr>
      <w:r>
        <w:separator/>
      </w:r>
    </w:p>
  </w:footnote>
  <w:footnote w:type="continuationSeparator" w:id="0">
    <w:p w14:paraId="73BEA927" w14:textId="77777777" w:rsidR="007953B5" w:rsidRDefault="007953B5" w:rsidP="00ED1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12177"/>
      <w:docPartObj>
        <w:docPartGallery w:val="Page Numbers (Top of Page)"/>
        <w:docPartUnique/>
      </w:docPartObj>
    </w:sdtPr>
    <w:sdtEndPr/>
    <w:sdtContent>
      <w:p w14:paraId="0369E06C" w14:textId="375B4F48" w:rsidR="00012A90" w:rsidRPr="002E165C" w:rsidRDefault="00AB7556" w:rsidP="003C65FE">
        <w:pPr>
          <w:pBdr>
            <w:bottom w:val="single" w:sz="12" w:space="1" w:color="0991BF"/>
          </w:pBdr>
          <w:jc w:val="right"/>
        </w:pPr>
        <w:r>
          <w:t>Child Healthy Weight Service</w:t>
        </w:r>
        <w:r w:rsidR="00012A90">
          <w:t xml:space="preserve"> - Information for patients</w:t>
        </w:r>
      </w:p>
    </w:sdtContent>
  </w:sdt>
  <w:p w14:paraId="0FD34B68" w14:textId="77777777" w:rsidR="00896A63" w:rsidRDefault="0089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A3A"/>
    <w:multiLevelType w:val="hybridMultilevel"/>
    <w:tmpl w:val="EC4C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924"/>
    <w:multiLevelType w:val="hybridMultilevel"/>
    <w:tmpl w:val="A42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682"/>
    <w:multiLevelType w:val="hybridMultilevel"/>
    <w:tmpl w:val="C0AA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7896"/>
    <w:multiLevelType w:val="hybridMultilevel"/>
    <w:tmpl w:val="AA5E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466A9"/>
    <w:multiLevelType w:val="hybridMultilevel"/>
    <w:tmpl w:val="544A0E18"/>
    <w:lvl w:ilvl="0" w:tplc="2110C72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9605F"/>
    <w:multiLevelType w:val="hybridMultilevel"/>
    <w:tmpl w:val="D7F0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E01DA"/>
    <w:multiLevelType w:val="hybridMultilevel"/>
    <w:tmpl w:val="6C8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47A8B"/>
    <w:multiLevelType w:val="hybridMultilevel"/>
    <w:tmpl w:val="E73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5A4B"/>
    <w:multiLevelType w:val="hybridMultilevel"/>
    <w:tmpl w:val="606C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B323A"/>
    <w:multiLevelType w:val="hybridMultilevel"/>
    <w:tmpl w:val="2EDE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95933"/>
    <w:multiLevelType w:val="hybridMultilevel"/>
    <w:tmpl w:val="9FB8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E6413"/>
    <w:multiLevelType w:val="hybridMultilevel"/>
    <w:tmpl w:val="EA8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D55D7"/>
    <w:multiLevelType w:val="hybridMultilevel"/>
    <w:tmpl w:val="43A47068"/>
    <w:lvl w:ilvl="0" w:tplc="BFA49C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9191494">
    <w:abstractNumId w:val="0"/>
  </w:num>
  <w:num w:numId="2" w16cid:durableId="1230849424">
    <w:abstractNumId w:val="8"/>
  </w:num>
  <w:num w:numId="3" w16cid:durableId="1610702174">
    <w:abstractNumId w:val="2"/>
  </w:num>
  <w:num w:numId="4" w16cid:durableId="1566794037">
    <w:abstractNumId w:val="6"/>
  </w:num>
  <w:num w:numId="5" w16cid:durableId="1072965521">
    <w:abstractNumId w:val="1"/>
  </w:num>
  <w:num w:numId="6" w16cid:durableId="1057313945">
    <w:abstractNumId w:val="4"/>
  </w:num>
  <w:num w:numId="7" w16cid:durableId="142477019">
    <w:abstractNumId w:val="12"/>
  </w:num>
  <w:num w:numId="8" w16cid:durableId="611403357">
    <w:abstractNumId w:val="5"/>
  </w:num>
  <w:num w:numId="9" w16cid:durableId="2131431196">
    <w:abstractNumId w:val="7"/>
  </w:num>
  <w:num w:numId="10" w16cid:durableId="1821381515">
    <w:abstractNumId w:val="11"/>
  </w:num>
  <w:num w:numId="11" w16cid:durableId="818152212">
    <w:abstractNumId w:val="9"/>
  </w:num>
  <w:num w:numId="12" w16cid:durableId="1200320014">
    <w:abstractNumId w:val="3"/>
  </w:num>
  <w:num w:numId="13" w16cid:durableId="1538274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408"/>
    <w:rsid w:val="00003956"/>
    <w:rsid w:val="00012A90"/>
    <w:rsid w:val="0002347C"/>
    <w:rsid w:val="00045617"/>
    <w:rsid w:val="000F2111"/>
    <w:rsid w:val="0015354B"/>
    <w:rsid w:val="0016237B"/>
    <w:rsid w:val="00190381"/>
    <w:rsid w:val="001C2715"/>
    <w:rsid w:val="001C6348"/>
    <w:rsid w:val="002108CC"/>
    <w:rsid w:val="00221349"/>
    <w:rsid w:val="00263DAC"/>
    <w:rsid w:val="002B52AA"/>
    <w:rsid w:val="00307D2A"/>
    <w:rsid w:val="003210D0"/>
    <w:rsid w:val="00345350"/>
    <w:rsid w:val="00377D2C"/>
    <w:rsid w:val="003A0115"/>
    <w:rsid w:val="003C65FE"/>
    <w:rsid w:val="003D6270"/>
    <w:rsid w:val="004147F4"/>
    <w:rsid w:val="00450DB7"/>
    <w:rsid w:val="00481B8E"/>
    <w:rsid w:val="004B0700"/>
    <w:rsid w:val="005118BB"/>
    <w:rsid w:val="005152E7"/>
    <w:rsid w:val="0055034C"/>
    <w:rsid w:val="00564A08"/>
    <w:rsid w:val="005734B8"/>
    <w:rsid w:val="005969A2"/>
    <w:rsid w:val="005C72FC"/>
    <w:rsid w:val="005D3852"/>
    <w:rsid w:val="007308AC"/>
    <w:rsid w:val="007953B5"/>
    <w:rsid w:val="00797068"/>
    <w:rsid w:val="007A5B64"/>
    <w:rsid w:val="00816F48"/>
    <w:rsid w:val="00846F4F"/>
    <w:rsid w:val="00855CA3"/>
    <w:rsid w:val="00896A63"/>
    <w:rsid w:val="0093472D"/>
    <w:rsid w:val="00953DF6"/>
    <w:rsid w:val="009870BE"/>
    <w:rsid w:val="00991993"/>
    <w:rsid w:val="009B42D7"/>
    <w:rsid w:val="009C7A4E"/>
    <w:rsid w:val="00A36F4A"/>
    <w:rsid w:val="00A44368"/>
    <w:rsid w:val="00A45981"/>
    <w:rsid w:val="00A46E31"/>
    <w:rsid w:val="00A758CC"/>
    <w:rsid w:val="00AB7556"/>
    <w:rsid w:val="00B12E2E"/>
    <w:rsid w:val="00B215AD"/>
    <w:rsid w:val="00B3643A"/>
    <w:rsid w:val="00B66819"/>
    <w:rsid w:val="00BB1971"/>
    <w:rsid w:val="00BE4F15"/>
    <w:rsid w:val="00C179B7"/>
    <w:rsid w:val="00C63772"/>
    <w:rsid w:val="00CD4C19"/>
    <w:rsid w:val="00CF102E"/>
    <w:rsid w:val="00D23402"/>
    <w:rsid w:val="00D24E84"/>
    <w:rsid w:val="00D4746E"/>
    <w:rsid w:val="00D547C1"/>
    <w:rsid w:val="00D54864"/>
    <w:rsid w:val="00D560CE"/>
    <w:rsid w:val="00D60041"/>
    <w:rsid w:val="00D65CF9"/>
    <w:rsid w:val="00D702A4"/>
    <w:rsid w:val="00D87E37"/>
    <w:rsid w:val="00DB0CA3"/>
    <w:rsid w:val="00DF1E5F"/>
    <w:rsid w:val="00E01F2A"/>
    <w:rsid w:val="00E26CDE"/>
    <w:rsid w:val="00E8067D"/>
    <w:rsid w:val="00E97BEF"/>
    <w:rsid w:val="00EA234B"/>
    <w:rsid w:val="00EA6E5B"/>
    <w:rsid w:val="00ED1408"/>
    <w:rsid w:val="00EF18CF"/>
    <w:rsid w:val="00F707B0"/>
    <w:rsid w:val="00F81F0C"/>
    <w:rsid w:val="00FF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C9EB2"/>
  <w15:docId w15:val="{3138955B-76C8-4BE2-9EE6-631A8B73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2111"/>
    <w:pPr>
      <w:spacing w:after="120" w:line="240" w:lineRule="auto"/>
    </w:pPr>
    <w:rPr>
      <w:sz w:val="24"/>
    </w:rPr>
  </w:style>
  <w:style w:type="paragraph" w:styleId="Heading1">
    <w:name w:val="heading 1"/>
    <w:aliases w:val="Heading"/>
    <w:basedOn w:val="PILMainbody"/>
    <w:next w:val="Normal"/>
    <w:link w:val="Heading1Char"/>
    <w:uiPriority w:val="9"/>
    <w:qFormat/>
    <w:rsid w:val="00190381"/>
    <w:pPr>
      <w:spacing w:before="360" w:after="0"/>
      <w:outlineLvl w:val="0"/>
    </w:pPr>
    <w:rPr>
      <w:b/>
      <w:color w:val="092869"/>
      <w:sz w:val="32"/>
      <w:szCs w:val="32"/>
    </w:rPr>
  </w:style>
  <w:style w:type="paragraph" w:styleId="Heading2">
    <w:name w:val="heading 2"/>
    <w:aliases w:val="Subheading"/>
    <w:basedOn w:val="PILMainbody"/>
    <w:next w:val="Normal"/>
    <w:link w:val="Heading2Char"/>
    <w:uiPriority w:val="9"/>
    <w:unhideWhenUsed/>
    <w:qFormat/>
    <w:rsid w:val="002108CC"/>
    <w:pPr>
      <w:spacing w:before="240" w:after="0"/>
      <w:outlineLvl w:val="1"/>
    </w:pPr>
    <w:rPr>
      <w:b/>
      <w:color w:val="0391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4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08"/>
    <w:rPr>
      <w:rFonts w:ascii="Tahoma" w:hAnsi="Tahoma" w:cs="Tahoma"/>
      <w:sz w:val="16"/>
      <w:szCs w:val="16"/>
    </w:rPr>
  </w:style>
  <w:style w:type="paragraph" w:styleId="Header">
    <w:name w:val="header"/>
    <w:basedOn w:val="Normal"/>
    <w:link w:val="HeaderChar"/>
    <w:uiPriority w:val="99"/>
    <w:unhideWhenUsed/>
    <w:rsid w:val="00ED1408"/>
    <w:pPr>
      <w:tabs>
        <w:tab w:val="center" w:pos="4513"/>
        <w:tab w:val="right" w:pos="9026"/>
      </w:tabs>
      <w:spacing w:after="0"/>
    </w:pPr>
  </w:style>
  <w:style w:type="character" w:customStyle="1" w:styleId="HeaderChar">
    <w:name w:val="Header Char"/>
    <w:basedOn w:val="DefaultParagraphFont"/>
    <w:link w:val="Header"/>
    <w:uiPriority w:val="99"/>
    <w:rsid w:val="00ED1408"/>
    <w:rPr>
      <w:sz w:val="24"/>
    </w:rPr>
  </w:style>
  <w:style w:type="paragraph" w:styleId="Footer">
    <w:name w:val="footer"/>
    <w:basedOn w:val="Normal"/>
    <w:link w:val="FooterChar"/>
    <w:unhideWhenUsed/>
    <w:rsid w:val="00ED1408"/>
    <w:pPr>
      <w:tabs>
        <w:tab w:val="center" w:pos="4513"/>
        <w:tab w:val="right" w:pos="9026"/>
      </w:tabs>
      <w:spacing w:after="0"/>
    </w:pPr>
  </w:style>
  <w:style w:type="character" w:customStyle="1" w:styleId="FooterChar">
    <w:name w:val="Footer Char"/>
    <w:basedOn w:val="DefaultParagraphFont"/>
    <w:link w:val="Footer"/>
    <w:rsid w:val="00ED1408"/>
    <w:rPr>
      <w:sz w:val="24"/>
    </w:rPr>
  </w:style>
  <w:style w:type="table" w:styleId="TableGrid">
    <w:name w:val="Table Grid"/>
    <w:basedOn w:val="TableNormal"/>
    <w:rsid w:val="00ED14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Mainbody">
    <w:name w:val="PIL Main body"/>
    <w:basedOn w:val="Normal"/>
    <w:link w:val="PILMainbodyChar"/>
    <w:qFormat/>
    <w:rsid w:val="00EF18CF"/>
    <w:rPr>
      <w:rFonts w:cstheme="minorHAnsi"/>
      <w:szCs w:val="24"/>
    </w:rPr>
  </w:style>
  <w:style w:type="paragraph" w:customStyle="1" w:styleId="PILSubheading">
    <w:name w:val="PIL Subheading"/>
    <w:basedOn w:val="Normal"/>
    <w:link w:val="PILSubheadingChar"/>
    <w:rsid w:val="00ED1408"/>
    <w:pPr>
      <w:spacing w:before="240" w:after="240"/>
    </w:pPr>
    <w:rPr>
      <w:rFonts w:ascii="Arial" w:hAnsi="Arial" w:cs="Arial"/>
      <w:b/>
      <w:sz w:val="28"/>
      <w:szCs w:val="28"/>
    </w:rPr>
  </w:style>
  <w:style w:type="character" w:customStyle="1" w:styleId="PILMainbodyChar">
    <w:name w:val="PIL Main body Char"/>
    <w:basedOn w:val="DefaultParagraphFont"/>
    <w:link w:val="PILMainbody"/>
    <w:rsid w:val="00EF18CF"/>
    <w:rPr>
      <w:rFonts w:cstheme="minorHAnsi"/>
      <w:sz w:val="24"/>
      <w:szCs w:val="24"/>
    </w:rPr>
  </w:style>
  <w:style w:type="paragraph" w:customStyle="1" w:styleId="PILTopSubheading">
    <w:name w:val="PIL Top Subheading"/>
    <w:basedOn w:val="Normal"/>
    <w:link w:val="PILTopSubheadingChar"/>
    <w:rsid w:val="00ED1408"/>
    <w:pPr>
      <w:spacing w:before="360" w:after="240"/>
    </w:pPr>
    <w:rPr>
      <w:rFonts w:ascii="Arial" w:hAnsi="Arial" w:cs="Arial"/>
      <w:b/>
      <w:sz w:val="28"/>
      <w:szCs w:val="28"/>
    </w:rPr>
  </w:style>
  <w:style w:type="character" w:customStyle="1" w:styleId="PILSubheadingChar">
    <w:name w:val="PIL Subheading Char"/>
    <w:basedOn w:val="DefaultParagraphFont"/>
    <w:link w:val="PILSubheading"/>
    <w:rsid w:val="00ED1408"/>
    <w:rPr>
      <w:rFonts w:ascii="Arial" w:hAnsi="Arial" w:cs="Arial"/>
      <w:b/>
      <w:sz w:val="28"/>
      <w:szCs w:val="28"/>
    </w:rPr>
  </w:style>
  <w:style w:type="character" w:customStyle="1" w:styleId="PILTopSubheadingChar">
    <w:name w:val="PIL Top Subheading Char"/>
    <w:basedOn w:val="DefaultParagraphFont"/>
    <w:link w:val="PILTopSubheading"/>
    <w:rsid w:val="00ED1408"/>
    <w:rPr>
      <w:rFonts w:ascii="Arial" w:hAnsi="Arial" w:cs="Arial"/>
      <w:b/>
      <w:sz w:val="28"/>
      <w:szCs w:val="28"/>
    </w:rPr>
  </w:style>
  <w:style w:type="character" w:styleId="Hyperlink">
    <w:name w:val="Hyperlink"/>
    <w:basedOn w:val="DefaultParagraphFont"/>
    <w:uiPriority w:val="99"/>
    <w:unhideWhenUsed/>
    <w:rsid w:val="00A46E31"/>
    <w:rPr>
      <w:color w:val="0000FF" w:themeColor="hyperlink"/>
      <w:u w:val="single"/>
    </w:rPr>
  </w:style>
  <w:style w:type="character" w:styleId="FollowedHyperlink">
    <w:name w:val="FollowedHyperlink"/>
    <w:basedOn w:val="DefaultParagraphFont"/>
    <w:uiPriority w:val="99"/>
    <w:semiHidden/>
    <w:unhideWhenUsed/>
    <w:rsid w:val="00D560CE"/>
    <w:rPr>
      <w:color w:val="800080" w:themeColor="followedHyperlink"/>
      <w:u w:val="single"/>
    </w:rPr>
  </w:style>
  <w:style w:type="character" w:styleId="CommentReference">
    <w:name w:val="annotation reference"/>
    <w:basedOn w:val="DefaultParagraphFont"/>
    <w:uiPriority w:val="99"/>
    <w:semiHidden/>
    <w:unhideWhenUsed/>
    <w:rsid w:val="005C72FC"/>
    <w:rPr>
      <w:sz w:val="16"/>
      <w:szCs w:val="16"/>
    </w:rPr>
  </w:style>
  <w:style w:type="paragraph" w:styleId="CommentText">
    <w:name w:val="annotation text"/>
    <w:basedOn w:val="Normal"/>
    <w:link w:val="CommentTextChar"/>
    <w:uiPriority w:val="99"/>
    <w:semiHidden/>
    <w:unhideWhenUsed/>
    <w:rsid w:val="005C72FC"/>
    <w:rPr>
      <w:sz w:val="20"/>
      <w:szCs w:val="20"/>
    </w:rPr>
  </w:style>
  <w:style w:type="character" w:customStyle="1" w:styleId="CommentTextChar">
    <w:name w:val="Comment Text Char"/>
    <w:basedOn w:val="DefaultParagraphFont"/>
    <w:link w:val="CommentText"/>
    <w:uiPriority w:val="99"/>
    <w:semiHidden/>
    <w:rsid w:val="005C72FC"/>
    <w:rPr>
      <w:sz w:val="20"/>
      <w:szCs w:val="20"/>
    </w:rPr>
  </w:style>
  <w:style w:type="paragraph" w:styleId="CommentSubject">
    <w:name w:val="annotation subject"/>
    <w:basedOn w:val="CommentText"/>
    <w:next w:val="CommentText"/>
    <w:link w:val="CommentSubjectChar"/>
    <w:uiPriority w:val="99"/>
    <w:semiHidden/>
    <w:unhideWhenUsed/>
    <w:rsid w:val="005C72FC"/>
    <w:rPr>
      <w:b/>
      <w:bCs/>
    </w:rPr>
  </w:style>
  <w:style w:type="character" w:customStyle="1" w:styleId="CommentSubjectChar">
    <w:name w:val="Comment Subject Char"/>
    <w:basedOn w:val="CommentTextChar"/>
    <w:link w:val="CommentSubject"/>
    <w:uiPriority w:val="99"/>
    <w:semiHidden/>
    <w:rsid w:val="005C72FC"/>
    <w:rPr>
      <w:b/>
      <w:bCs/>
      <w:sz w:val="20"/>
      <w:szCs w:val="20"/>
    </w:rPr>
  </w:style>
  <w:style w:type="character" w:customStyle="1" w:styleId="Heading1Char">
    <w:name w:val="Heading 1 Char"/>
    <w:aliases w:val="Heading Char"/>
    <w:basedOn w:val="DefaultParagraphFont"/>
    <w:link w:val="Heading1"/>
    <w:uiPriority w:val="9"/>
    <w:rsid w:val="00190381"/>
    <w:rPr>
      <w:rFonts w:cstheme="minorHAnsi"/>
      <w:b/>
      <w:color w:val="092869"/>
      <w:sz w:val="32"/>
      <w:szCs w:val="32"/>
    </w:rPr>
  </w:style>
  <w:style w:type="character" w:customStyle="1" w:styleId="Heading2Char">
    <w:name w:val="Heading 2 Char"/>
    <w:aliases w:val="Subheading Char"/>
    <w:basedOn w:val="DefaultParagraphFont"/>
    <w:link w:val="Heading2"/>
    <w:uiPriority w:val="9"/>
    <w:rsid w:val="002108CC"/>
    <w:rPr>
      <w:rFonts w:cstheme="minorHAnsi"/>
      <w:b/>
      <w:color w:val="0391BF"/>
      <w:sz w:val="28"/>
      <w:szCs w:val="24"/>
    </w:rPr>
  </w:style>
  <w:style w:type="paragraph" w:styleId="BodyText">
    <w:name w:val="Body Text"/>
    <w:basedOn w:val="Normal"/>
    <w:link w:val="BodyTextChar"/>
    <w:uiPriority w:val="1"/>
    <w:qFormat/>
    <w:rsid w:val="00F707B0"/>
    <w:pPr>
      <w:widowControl w:val="0"/>
      <w:autoSpaceDE w:val="0"/>
      <w:autoSpaceDN w:val="0"/>
      <w:spacing w:after="0"/>
    </w:pPr>
    <w:rPr>
      <w:rFonts w:ascii="Arial" w:eastAsia="Arial" w:hAnsi="Arial" w:cs="Arial"/>
      <w:szCs w:val="24"/>
      <w:lang w:eastAsia="en-GB" w:bidi="en-GB"/>
    </w:rPr>
  </w:style>
  <w:style w:type="character" w:customStyle="1" w:styleId="BodyTextChar">
    <w:name w:val="Body Text Char"/>
    <w:basedOn w:val="DefaultParagraphFont"/>
    <w:link w:val="BodyText"/>
    <w:uiPriority w:val="1"/>
    <w:rsid w:val="00F707B0"/>
    <w:rPr>
      <w:rFonts w:ascii="Arial" w:eastAsia="Arial" w:hAnsi="Arial" w:cs="Arial"/>
      <w:sz w:val="24"/>
      <w:szCs w:val="24"/>
      <w:lang w:eastAsia="en-GB" w:bidi="en-GB"/>
    </w:rPr>
  </w:style>
  <w:style w:type="paragraph" w:styleId="ListParagraph">
    <w:name w:val="List Paragraph"/>
    <w:basedOn w:val="Normal"/>
    <w:uiPriority w:val="34"/>
    <w:qFormat/>
    <w:rsid w:val="00EF18CF"/>
    <w:pPr>
      <w:ind w:left="720"/>
      <w:contextualSpacing/>
    </w:pPr>
  </w:style>
  <w:style w:type="paragraph" w:styleId="Title">
    <w:name w:val="Title"/>
    <w:basedOn w:val="Normal"/>
    <w:next w:val="Normal"/>
    <w:link w:val="TitleChar"/>
    <w:uiPriority w:val="10"/>
    <w:qFormat/>
    <w:rsid w:val="005118BB"/>
    <w:pPr>
      <w:spacing w:before="960"/>
    </w:pPr>
    <w:rPr>
      <w:rFonts w:cstheme="minorHAnsi"/>
      <w:b/>
      <w:noProof/>
      <w:color w:val="092869"/>
      <w:sz w:val="48"/>
      <w:szCs w:val="36"/>
      <w:lang w:eastAsia="en-GB"/>
    </w:rPr>
  </w:style>
  <w:style w:type="character" w:customStyle="1" w:styleId="TitleChar">
    <w:name w:val="Title Char"/>
    <w:basedOn w:val="DefaultParagraphFont"/>
    <w:link w:val="Title"/>
    <w:uiPriority w:val="10"/>
    <w:rsid w:val="005118BB"/>
    <w:rPr>
      <w:rFonts w:cstheme="minorHAnsi"/>
      <w:b/>
      <w:noProof/>
      <w:color w:val="092869"/>
      <w:sz w:val="48"/>
      <w:szCs w:val="36"/>
      <w:lang w:eastAsia="en-GB"/>
    </w:rPr>
  </w:style>
  <w:style w:type="character" w:styleId="UnresolvedMention">
    <w:name w:val="Unresolved Mention"/>
    <w:basedOn w:val="DefaultParagraphFont"/>
    <w:uiPriority w:val="99"/>
    <w:semiHidden/>
    <w:unhideWhenUsed/>
    <w:rsid w:val="00190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entclub.scot"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nhs.uk/healthier-families/recip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hs.uk/live-well/eat-well/food-guidelines-and-food-labels/the-eatwell-guide" TargetMode="External"/><Relationship Id="rId25" Type="http://schemas.openxmlformats.org/officeDocument/2006/relationships/hyperlink" Target="https://weare.nhslothian.scot/childhealthyweigh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rme.scot"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nhsinform.scot" TargetMode="External"/><Relationship Id="rId23" Type="http://schemas.openxmlformats.org/officeDocument/2006/relationships/hyperlink" Target="http://www.henry.org.uk/parents"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foodstandards.gov.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55A6B-B991-4812-908D-20B3618B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554</Words>
  <Characters>3170</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Cochrane</dc:creator>
  <cp:lastModifiedBy>Drummond, Amy</cp:lastModifiedBy>
  <cp:revision>6</cp:revision>
  <cp:lastPrinted>2020-09-22T11:27:00Z</cp:lastPrinted>
  <dcterms:created xsi:type="dcterms:W3CDTF">2023-07-27T14:33:00Z</dcterms:created>
  <dcterms:modified xsi:type="dcterms:W3CDTF">2023-10-11T09:05:00Z</dcterms:modified>
</cp:coreProperties>
</file>